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</w:t>
      </w:r>
    </w:p>
    <w:p w14:paraId="02000000">
      <w:pPr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«Школа-интернат № 2»</w:t>
      </w:r>
    </w:p>
    <w:p w14:paraId="03000000">
      <w:pPr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Мероприятия по реализации деятельности</w:t>
      </w:r>
    </w:p>
    <w:p w14:paraId="04000000">
      <w:pPr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КРЦ </w:t>
      </w:r>
      <w:r>
        <w:rPr>
          <w:rFonts w:ascii="Times New Roman" w:hAnsi="Times New Roman"/>
          <w:b w:val="1"/>
          <w:sz w:val="24"/>
        </w:rPr>
        <w:t>сопровождения инклюзивного образования в крае</w:t>
      </w:r>
      <w:r>
        <w:rPr>
          <w:rFonts w:ascii="Times New Roman" w:hAnsi="Times New Roman"/>
          <w:b w:val="1"/>
          <w:sz w:val="24"/>
        </w:rPr>
        <w:t xml:space="preserve"> в </w:t>
      </w:r>
    </w:p>
    <w:p w14:paraId="05000000">
      <w:pPr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КГБОУ ШИ 2</w:t>
      </w:r>
      <w:r>
        <w:rPr>
          <w:rFonts w:ascii="Times New Roman" w:hAnsi="Times New Roman"/>
          <w:b w:val="1"/>
          <w:sz w:val="24"/>
        </w:rPr>
        <w:t xml:space="preserve"> в 2024</w:t>
      </w:r>
      <w:r>
        <w:rPr>
          <w:rFonts w:ascii="Times New Roman" w:hAnsi="Times New Roman"/>
          <w:b w:val="1"/>
          <w:sz w:val="24"/>
        </w:rPr>
        <w:t xml:space="preserve"> уч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год (статистический отчет)</w:t>
      </w:r>
    </w:p>
    <w:tbl>
      <w:tblPr>
        <w:tblStyle w:val="Style_1"/>
        <w:tblW w:type="auto" w:w="0"/>
        <w:tblLayout w:type="fixed"/>
      </w:tblPr>
      <w:tblGrid>
        <w:gridCol w:w="2339"/>
        <w:gridCol w:w="7016"/>
      </w:tblGrid>
      <w:tr>
        <w:tc>
          <w:tcPr>
            <w:tcW w:type="dxa" w:w="2339"/>
          </w:tcPr>
          <w:p w14:paraId="06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1.Общее количество заключенных договорных отношений </w:t>
            </w:r>
          </w:p>
        </w:tc>
        <w:tc>
          <w:tcPr>
            <w:tcW w:type="dxa" w:w="7016"/>
          </w:tcPr>
          <w:p w14:paraId="07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Было 15</w:t>
            </w:r>
          </w:p>
          <w:p w14:paraId="08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Стало – 16</w:t>
            </w:r>
          </w:p>
          <w:p w14:paraId="09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районы:</w:t>
            </w:r>
            <w:r>
              <w:rPr>
                <w:rFonts w:ascii="Times New Roman" w:hAnsi="Times New Roman"/>
                <w:sz w:val="24"/>
              </w:rPr>
              <w:t xml:space="preserve"> Бикинский</w:t>
            </w:r>
          </w:p>
          <w:p w14:paraId="0A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39"/>
          </w:tcPr>
          <w:p w14:paraId="0B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Организация стажировок и педагогогических практик</w:t>
            </w:r>
          </w:p>
        </w:tc>
        <w:tc>
          <w:tcPr>
            <w:tcW w:type="dxa" w:w="7016"/>
          </w:tcPr>
          <w:p w14:paraId="0C00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ВСЕГО: </w:t>
            </w:r>
          </w:p>
          <w:p w14:paraId="0D00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 производственных практик / 24 студента ХПК и ТОГУ</w:t>
            </w:r>
          </w:p>
          <w:p w14:paraId="0E000000">
            <w:pPr>
              <w:pStyle w:val="Style_2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1 стажировка/ 3 учителя</w:t>
            </w:r>
          </w:p>
          <w:p w14:paraId="0F000000">
            <w:pPr>
              <w:pStyle w:val="Style_2"/>
              <w:numPr>
                <w:numId w:val="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06.11- 10.11. 2023 </w:t>
            </w:r>
          </w:p>
          <w:p w14:paraId="10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Стажировка  учителя математики</w:t>
            </w:r>
            <w:r>
              <w:rPr>
                <w:rFonts w:ascii="Times New Roman" w:hAnsi="Times New Roman"/>
                <w:sz w:val="24"/>
              </w:rPr>
              <w:t xml:space="preserve"> из МКОУ СОШ №1 р/п Охотск на тему «Организация государственной итоговой аттестации по математике  для обучающего с ОВЗ по зрению» – 40 часов;</w:t>
            </w:r>
          </w:p>
          <w:p w14:paraId="11000000">
            <w:pPr>
              <w:pStyle w:val="Style_2"/>
              <w:numPr>
                <w:numId w:val="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2024</w:t>
            </w:r>
          </w:p>
          <w:p w14:paraId="12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Стажировка педагога – организатора </w:t>
            </w:r>
            <w:r>
              <w:rPr>
                <w:rFonts w:ascii="Times New Roman" w:hAnsi="Times New Roman"/>
                <w:sz w:val="24"/>
              </w:rPr>
              <w:t>МБОУ СОШ № 1 п. Хор муниципального района им Лазо по теме: «Самоопределение школьника  с ОВЗ по зрению»</w:t>
            </w:r>
          </w:p>
          <w:p w14:paraId="13000000">
            <w:pPr>
              <w:pStyle w:val="Style_2"/>
              <w:numPr>
                <w:numId w:val="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2024</w:t>
            </w:r>
          </w:p>
          <w:p w14:paraId="14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Стажировка учителя начальной школы</w:t>
            </w:r>
            <w:r>
              <w:rPr>
                <w:rFonts w:ascii="Times New Roman" w:hAnsi="Times New Roman"/>
                <w:sz w:val="24"/>
              </w:rPr>
              <w:t xml:space="preserve">  из Ванино по теме: «Тьюторское сопровождение обучающегося ОВЗ про зрению: функции и результаты»</w:t>
            </w:r>
          </w:p>
          <w:p w14:paraId="15000000">
            <w:pPr>
              <w:pStyle w:val="Style_2"/>
              <w:numPr>
                <w:numId w:val="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- декабрь 2023 </w:t>
            </w:r>
          </w:p>
          <w:p w14:paraId="16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Производственная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педагогическая </w:t>
            </w:r>
            <w:r>
              <w:rPr>
                <w:rFonts w:ascii="Times New Roman" w:hAnsi="Times New Roman"/>
                <w:sz w:val="24"/>
                <w:u w:val="single"/>
              </w:rPr>
              <w:t>практика</w:t>
            </w:r>
            <w:r>
              <w:rPr>
                <w:rFonts w:ascii="Times New Roman" w:hAnsi="Times New Roman"/>
                <w:sz w:val="24"/>
              </w:rPr>
              <w:t xml:space="preserve">  студента 3 курса </w:t>
            </w:r>
            <w:r>
              <w:rPr>
                <w:rFonts w:ascii="Times New Roman" w:hAnsi="Times New Roman"/>
                <w:sz w:val="24"/>
              </w:rPr>
              <w:t xml:space="preserve"> ФГБОУ ВО ТОГУ (педагог – психолог);</w:t>
            </w:r>
          </w:p>
          <w:p w14:paraId="17000000">
            <w:pPr>
              <w:pStyle w:val="Style_2"/>
              <w:numPr>
                <w:numId w:val="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2024 </w:t>
            </w:r>
          </w:p>
          <w:p w14:paraId="18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8 студентов</w:t>
            </w:r>
            <w:r>
              <w:rPr>
                <w:rFonts w:ascii="Times New Roman" w:hAnsi="Times New Roman"/>
                <w:sz w:val="24"/>
              </w:rPr>
              <w:t xml:space="preserve"> по специальности «Коррекционная педагогика в начальном образовании» ХПК </w:t>
            </w:r>
            <w:r>
              <w:rPr>
                <w:rFonts w:ascii="Times New Roman" w:hAnsi="Times New Roman"/>
                <w:sz w:val="24"/>
              </w:rPr>
              <w:t xml:space="preserve">сотрудничество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рамках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t>Программы деятельности образовательного кластера Хабаровского края отрасли "Педагогика" Федерального проекта "Профессионалитет"</w:t>
            </w:r>
            <w:r>
              <w:rPr>
                <w:rFonts w:ascii="Times New Roman" w:hAnsi="Times New Roman"/>
                <w:sz w:val="24"/>
              </w:rPr>
              <w:t xml:space="preserve">, создания кафедры на базе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КГБОУ ШИ 2</w:t>
            </w:r>
            <w:r>
              <w:rPr>
                <w:rFonts w:ascii="Times New Roman" w:hAnsi="Times New Roman"/>
                <w:sz w:val="24"/>
              </w:rPr>
              <w:t xml:space="preserve"> с целью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осуществл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учебно-методическ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научно-исследовательск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потребностями работодателей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 </w:t>
            </w:r>
            <w:r>
              <w:rPr>
                <w:rFonts w:ascii="Times New Roman" w:hAnsi="Times New Roman"/>
                <w:sz w:val="24"/>
              </w:rPr>
              <w:t>оказания информационной, учебно-методической помощи процессу совершенствования профессиональной ориентации школьников на педагогические направления подготовки, транслирования педагогического опыта, содействия трудоустройству выпускников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19000000">
            <w:pPr>
              <w:pStyle w:val="Style_2"/>
              <w:numPr>
                <w:numId w:val="2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с 09.02 по 06.04.2024</w:t>
            </w:r>
          </w:p>
          <w:p w14:paraId="1A000000">
            <w:pPr>
              <w:pStyle w:val="Style_2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Производственная педагогическая практика</w:t>
            </w:r>
            <w:r>
              <w:rPr>
                <w:rFonts w:ascii="Times New Roman" w:hAnsi="Times New Roman"/>
                <w:sz w:val="24"/>
              </w:rPr>
              <w:t xml:space="preserve"> 2 студентов </w:t>
            </w:r>
            <w:r>
              <w:rPr>
                <w:rFonts w:ascii="Times New Roman" w:hAnsi="Times New Roman"/>
                <w:sz w:val="24"/>
              </w:rPr>
              <w:t xml:space="preserve">5 курс (специальность учитель НШ и олигофренопедагогика) </w:t>
            </w:r>
            <w:r>
              <w:rPr>
                <w:rFonts w:ascii="Times New Roman" w:hAnsi="Times New Roman"/>
                <w:sz w:val="24"/>
              </w:rPr>
              <w:t xml:space="preserve">Факультет начального, дошкольного и дефектологического образования ФНД и ДО ТОГУ </w:t>
            </w:r>
          </w:p>
          <w:p w14:paraId="1B000000">
            <w:pPr>
              <w:pStyle w:val="Style_2"/>
              <w:numPr>
                <w:numId w:val="3"/>
              </w:numPr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09.02 -09.03.2024</w:t>
            </w:r>
          </w:p>
          <w:p w14:paraId="1C000000">
            <w:pPr>
              <w:pStyle w:val="Style_2"/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  <w:u w:val="single"/>
              </w:rPr>
              <w:t>Производственная педагогическая практика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 1 студента ФГБОУ ВО «ТОГУ»  4 курс на логопедическом пункте: </w:t>
            </w:r>
          </w:p>
          <w:p w14:paraId="1D000000">
            <w:pPr>
              <w:pStyle w:val="Style_2"/>
              <w:numPr>
                <w:numId w:val="4"/>
              </w:numPr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февраль - апрель 2024</w:t>
            </w:r>
          </w:p>
          <w:p w14:paraId="1E000000">
            <w:pPr>
              <w:pStyle w:val="Style_2"/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  <w:u w:val="single"/>
              </w:rPr>
              <w:t>Производственная педагогическая практика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 5 специальных психологов: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Факультет: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психологии и социально-гуманитарных технологий (ФПСГТ).  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Специальность: Психолого-педагогическое образование: Специальная психология (группа ПСП(б)-21)</w:t>
            </w:r>
          </w:p>
          <w:p w14:paraId="1F000000">
            <w:pPr>
              <w:pStyle w:val="Style_2"/>
              <w:numPr>
                <w:numId w:val="5"/>
              </w:numPr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25.05.- 06.06.2024</w:t>
            </w:r>
          </w:p>
          <w:p w14:paraId="20000000">
            <w:pPr>
              <w:pStyle w:val="Style_2"/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  <w:u w:val="single"/>
              </w:rPr>
              <w:t>Производственная педагогическая практика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 7 студентов «Специальное (дефектологическое) образование» Сопровождение образования лиц с ОВЗ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ФГБОУ ВО «ТОГУ»</w:t>
            </w:r>
          </w:p>
          <w:p w14:paraId="21000000">
            <w:pPr>
              <w:pStyle w:val="Style_2"/>
              <w:numPr>
                <w:numId w:val="6"/>
              </w:num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01.09-26.10.2024 </w:t>
            </w:r>
          </w:p>
          <w:p w14:paraId="22000000">
            <w:pPr>
              <w:pStyle w:val="Style_2"/>
              <w:spacing w:after="120" w:before="120" w:line="276" w:lineRule="auto"/>
              <w:ind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Производственная</w:t>
            </w:r>
            <w:r>
              <w:rPr>
                <w:rFonts w:ascii="Times New Roman" w:hAnsi="Times New Roman"/>
                <w:sz w:val="24"/>
              </w:rPr>
              <w:t xml:space="preserve"> педагогическая </w:t>
            </w:r>
            <w:r>
              <w:rPr>
                <w:rFonts w:ascii="Times New Roman" w:hAnsi="Times New Roman"/>
                <w:sz w:val="24"/>
                <w:u w:val="single"/>
              </w:rPr>
              <w:t>практика</w:t>
            </w:r>
            <w:r>
              <w:rPr>
                <w:rFonts w:ascii="Times New Roman" w:hAnsi="Times New Roman"/>
                <w:sz w:val="24"/>
              </w:rPr>
              <w:t xml:space="preserve"> двух студентов ФГБОУ ВО ТОГУ </w:t>
            </w:r>
            <w:r>
              <w:rPr>
                <w:rFonts w:ascii="Times New Roman" w:hAnsi="Times New Roman"/>
                <w:sz w:val="24"/>
              </w:rPr>
              <w:t xml:space="preserve">Факультет начального, дошкольного и дефектологического образования ФНД и ДО </w:t>
            </w:r>
            <w:r>
              <w:rPr>
                <w:rFonts w:ascii="Times New Roman" w:hAnsi="Times New Roman"/>
                <w:sz w:val="24"/>
              </w:rPr>
              <w:t>5 курс (специальность учитель НШ и олигофренопедагогика);</w:t>
            </w:r>
          </w:p>
        </w:tc>
      </w:tr>
      <w:tr>
        <w:tc>
          <w:tcPr>
            <w:tcW w:type="dxa" w:w="2339"/>
          </w:tcPr>
          <w:p w14:paraId="23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 Организация образовательных событий с МРЦ</w:t>
            </w:r>
          </w:p>
        </w:tc>
        <w:tc>
          <w:tcPr>
            <w:tcW w:type="dxa" w:w="7016"/>
          </w:tcPr>
          <w:p w14:paraId="24000000">
            <w:pPr>
              <w:numPr>
                <w:numId w:val="7"/>
              </w:num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2024</w:t>
            </w:r>
          </w:p>
          <w:p w14:paraId="25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Участие в </w:t>
            </w:r>
            <w:r>
              <w:rPr>
                <w:rFonts w:ascii="Times New Roman" w:hAnsi="Times New Roman"/>
                <w:b w:val="0"/>
                <w:sz w:val="24"/>
                <w:u w:val="single"/>
              </w:rPr>
              <w:t>краевом образовательном семинаре (очно)</w:t>
            </w:r>
            <w:r>
              <w:rPr>
                <w:rFonts w:ascii="Times New Roman" w:hAnsi="Times New Roman"/>
                <w:b w:val="0"/>
                <w:sz w:val="24"/>
              </w:rPr>
              <w:t xml:space="preserve"> на тему «Особенности психолого– педагогического сопровождения детей дошкольного возраста с нарушением зрения» (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совместно с ХК ИРО, МАДОУ  184 г. Хабаровск, 3 выступлени</w:t>
            </w:r>
            <w:r>
              <w:rPr>
                <w:rFonts w:ascii="Times New Roman" w:hAnsi="Times New Roman"/>
                <w:b w:val="0"/>
                <w:sz w:val="24"/>
              </w:rPr>
              <w:t>я: врач– офтальмолог, учитель– логопед, руководитель КЦОЗ)</w:t>
            </w:r>
          </w:p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Участвовало 18 чел</w:t>
            </w:r>
          </w:p>
          <w:p w14:paraId="27000000">
            <w:pPr>
              <w:numPr>
                <w:numId w:val="7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2024. </w:t>
            </w:r>
          </w:p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u w:val="single"/>
              </w:rPr>
              <w:t>Организация краевого образовательного вебинара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для педагогов края, обучающих школьников с ОВЗ по зрению по теме: «Психолого-педагогические условия развития обучающихся с нарушениями зрения в специально организованной среде» </w:t>
            </w:r>
          </w:p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Участвовало 21 чел</w:t>
            </w:r>
          </w:p>
          <w:p w14:paraId="2A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339"/>
          </w:tcPr>
          <w:p w14:paraId="2B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Статистика в организации профессиональных проб </w:t>
            </w:r>
          </w:p>
        </w:tc>
        <w:tc>
          <w:tcPr>
            <w:tcW w:type="dxa" w:w="7016"/>
          </w:tcPr>
          <w:p w14:paraId="2C000000">
            <w:pPr>
              <w:numPr>
                <w:numId w:val="8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Профпробы для обучающихся КГБОУ ШИ 2, (согласно учебного плана)</w:t>
            </w:r>
          </w:p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>: 11 ;</w:t>
            </w:r>
          </w:p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 - во профпроб:  6;</w:t>
            </w:r>
          </w:p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 - во часов на профпробе: по 4 часа;</w:t>
            </w: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часов: 264 </w:t>
            </w:r>
          </w:p>
          <w:p w14:paraId="31000000">
            <w:pPr>
              <w:numPr>
                <w:numId w:val="9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Профпробы по новой специальности «Официант»</w:t>
            </w: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обучающихся 12 по 4 часа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часов: 48</w:t>
            </w:r>
          </w:p>
          <w:p w14:paraId="34000000">
            <w:pPr>
              <w:pStyle w:val="Style_2"/>
              <w:widowControl w:val="1"/>
              <w:spacing w:after="120" w:before="120" w:line="276" w:lineRule="auto"/>
              <w:ind w:hanging="12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Репортаж телекомпании «Губерния»</w:t>
            </w:r>
          </w:p>
          <w:p w14:paraId="35000000">
            <w:pPr>
              <w:pStyle w:val="Style_2"/>
              <w:widowControl w:val="1"/>
              <w:spacing w:after="120" w:before="120" w:line="276" w:lineRule="auto"/>
              <w:ind w:hanging="12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"https://youtu.be/hnzUJEVznho?si=6OlNLnFRAgPjRFIR"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https://youtu.be/hnzUJEVznho?si=6OlNLnFRAgPjRFIR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6000000">
            <w:pPr>
              <w:pStyle w:val="Style_2"/>
              <w:widowControl w:val="1"/>
              <w:spacing w:after="120" w:before="120" w:line="276" w:lineRule="auto"/>
              <w:ind w:hanging="12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Тема: «Официант – новая профессиональная проба»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39"/>
          </w:tcPr>
          <w:p w14:paraId="38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спользование методических образовательных продуктов педагогов КГБОУ ШИ 2, направленных на сопровождение обучающих детей с ОВЗ по зрению</w:t>
            </w:r>
          </w:p>
        </w:tc>
        <w:tc>
          <w:tcPr>
            <w:tcW w:type="dxa" w:w="7016"/>
          </w:tcPr>
          <w:p w14:paraId="39000000">
            <w:pPr>
              <w:pStyle w:val="Style_4"/>
              <w:numPr>
                <w:ilvl w:val="0"/>
                <w:numId w:val="10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Через Ресурсную сеть края. Количество </w:t>
            </w:r>
            <w:r>
              <w:rPr>
                <w:rFonts w:ascii="Times New Roman" w:hAnsi="Times New Roman"/>
                <w:sz w:val="24"/>
              </w:rPr>
              <w:t>скачиваний увеличилось на 20</w:t>
            </w:r>
            <w:r>
              <w:rPr>
                <w:rFonts w:ascii="Times New Roman" w:hAnsi="Times New Roman"/>
                <w:sz w:val="24"/>
              </w:rPr>
              <w:t>%</w:t>
            </w:r>
          </w:p>
          <w:p w14:paraId="3A000000">
            <w:pPr>
              <w:pStyle w:val="Style_4"/>
              <w:numPr>
                <w:ilvl w:val="0"/>
                <w:numId w:val="10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Используются возможности школьного информационно- библиотечный центра</w:t>
            </w:r>
            <w:r>
              <w:rPr>
                <w:rFonts w:ascii="Times New Roman" w:hAnsi="Times New Roman"/>
                <w:sz w:val="24"/>
              </w:rPr>
              <w:t xml:space="preserve"> (ИБЦ):</w:t>
            </w:r>
          </w:p>
          <w:p w14:paraId="3B000000">
            <w:pPr>
              <w:numPr>
                <w:numId w:val="11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 доступные ресурсы для д</w:t>
            </w:r>
            <w:r>
              <w:rPr>
                <w:rFonts w:ascii="Times New Roman" w:hAnsi="Times New Roman"/>
                <w:sz w:val="24"/>
              </w:rPr>
              <w:t>етей с ОВЗ по зрению: доступ к 15</w:t>
            </w:r>
            <w:r>
              <w:rPr>
                <w:rFonts w:ascii="Times New Roman" w:hAnsi="Times New Roman"/>
                <w:sz w:val="24"/>
              </w:rPr>
              <w:t xml:space="preserve"> спец. сайтов (проверенные на безопасность и потребность)</w:t>
            </w:r>
          </w:p>
          <w:p w14:paraId="3C000000">
            <w:pPr>
              <w:pStyle w:val="Style_4"/>
              <w:numPr>
                <w:ilvl w:val="0"/>
                <w:numId w:val="12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</w:rPr>
              <w:t>Открытая сетевая школа – 25 лучших практик</w:t>
            </w:r>
            <w:bookmarkEnd w:id="1"/>
          </w:p>
        </w:tc>
      </w:tr>
      <w:tr>
        <w:tc>
          <w:tcPr>
            <w:tcW w:type="dxa" w:w="2339"/>
          </w:tcPr>
          <w:p w14:paraId="3D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 У</w:t>
            </w:r>
            <w:r>
              <w:rPr>
                <w:rFonts w:ascii="Times New Roman" w:hAnsi="Times New Roman"/>
                <w:sz w:val="24"/>
              </w:rPr>
              <w:t>частие в сетевом взаимодействии с участниками сопровождения с целью создания специальных условий образования обучающихся с ОВЗ и инвалидностью</w:t>
            </w:r>
          </w:p>
        </w:tc>
        <w:tc>
          <w:tcPr>
            <w:tcW w:type="dxa" w:w="7016"/>
          </w:tcPr>
          <w:p w14:paraId="3E000000">
            <w:pPr>
              <w:pStyle w:val="Style_4"/>
              <w:numPr>
                <w:ilvl w:val="0"/>
                <w:numId w:val="13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рамках модели сетевого взаимодействия -11 включений;</w:t>
            </w:r>
          </w:p>
          <w:p w14:paraId="3F000000">
            <w:pPr>
              <w:pStyle w:val="Style_4"/>
              <w:numPr>
                <w:ilvl w:val="0"/>
                <w:numId w:val="13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проблемную ситуацию – 5 включений;</w:t>
            </w:r>
          </w:p>
          <w:p w14:paraId="40000000">
            <w:pPr>
              <w:pStyle w:val="Style_4"/>
              <w:numPr>
                <w:ilvl w:val="0"/>
                <w:numId w:val="13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краевом вебинаре  февраль 2024 </w:t>
            </w:r>
          </w:p>
        </w:tc>
      </w:tr>
      <w:tr>
        <w:tc>
          <w:tcPr>
            <w:tcW w:type="dxa" w:w="2339"/>
          </w:tcPr>
          <w:p w14:paraId="41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Участие педагогов ШИ 2 в конкурсных мероприятиях, количество публикаций, статей</w:t>
            </w:r>
          </w:p>
        </w:tc>
        <w:tc>
          <w:tcPr>
            <w:tcW w:type="dxa" w:w="7016"/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b w:val="1"/>
              </w:rPr>
              <w:t xml:space="preserve">сего 26 </w:t>
            </w:r>
          </w:p>
          <w:p w14:paraId="43000000">
            <w:pPr>
              <w:numPr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Конкурсы Всероссийского уровня – 6 педагогов</w:t>
            </w:r>
          </w:p>
          <w:p w14:paraId="44000000">
            <w:pPr>
              <w:numPr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Конкурсы регионального уровня– 7 педагогов</w:t>
            </w:r>
          </w:p>
          <w:p w14:paraId="45000000">
            <w:pPr>
              <w:numPr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Публикаций, статей, статусов, выступлений МО – 13 педагогов</w:t>
            </w:r>
          </w:p>
          <w:p w14:paraId="46000000">
            <w:pPr>
              <w:pStyle w:val="Style_2"/>
              <w:widowControl w:val="1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  <w:p w14:paraId="47000000">
            <w:pPr>
              <w:pStyle w:val="Style_2"/>
              <w:widowControl w:val="1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«ВЕСТНИК ОБРАЗОВАНИЯ ХАБАРОВСКОГО КРАЯ» №3 за 2024 г. на тему: «Образование равных возможностей».</w:t>
            </w:r>
            <w: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три статьи наших коллег: </w:t>
            </w:r>
          </w:p>
          <w:p w14:paraId="48000000">
            <w:pPr>
              <w:pStyle w:val="Style_2"/>
              <w:widowControl w:val="1"/>
              <w:numPr>
                <w:numId w:val="15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«Психолого-педагогические условия развития обучающихся с нарушениями зрения в специально организованной среде». </w:t>
            </w:r>
          </w:p>
          <w:p w14:paraId="49000000">
            <w:pPr>
              <w:pStyle w:val="Style_2"/>
              <w:widowControl w:val="1"/>
              <w:numPr>
                <w:numId w:val="15"/>
              </w:num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«Рабочая программа учителя по учебному предмету «Химия» как инструмент формирования естественно- научной грамотности у обучающихся с ОВЗ по зрению». </w:t>
            </w:r>
          </w:p>
          <w:p w14:paraId="4A000000">
            <w:pPr>
              <w:numPr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«Краевой ресурсный центр образовательной организации как эффективная форма сопровождения инклюзивного образования в Хабаровском крае»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.</w:t>
            </w:r>
          </w:p>
          <w:p w14:paraId="4B000000">
            <w:pPr>
              <w:numPr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 на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Заседании краевого МО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: Инклюзивное образование: простые решения сложных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 xml:space="preserve">задач – использование УМК в обучении на дому детей с умеренной,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тяжелой, глубокой умственной отсталостью, ТМНР» (вебинар)</w:t>
            </w:r>
          </w:p>
          <w:p w14:paraId="4C000000">
            <w:pPr>
              <w:numPr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на  </w:t>
            </w:r>
            <w:r>
              <w:rPr>
                <w:rFonts w:ascii="Times New Roman" w:hAnsi="Times New Roman"/>
                <w:b w:val="0"/>
                <w:sz w:val="24"/>
              </w:rPr>
              <w:t>Заседании краевого МО:</w:t>
            </w:r>
          </w:p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         «Реализация профминимума в ОО»</w:t>
            </w:r>
          </w:p>
          <w:p w14:paraId="4E000000">
            <w:pPr>
              <w:numPr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на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Краевом семинаре «Социализация и профориентация обучающихся с ОВЗ и инвалидностью сегодня - основа успешного будущего завтра»</w:t>
            </w:r>
          </w:p>
          <w:p w14:paraId="4F000000">
            <w:pPr>
              <w:numPr>
                <w:numId w:val="16"/>
              </w:numP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</w:rPr>
              <w:t xml:space="preserve">Три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  <w:t>ЛЕКЦИИ на курсах повышения квалификации для руководителей и специалистов учреждений культуры Хабаровского края  с темой «Организация работы учреждений культуры с инвалидами и людьми с ОВЗ»</w:t>
            </w:r>
          </w:p>
          <w:p w14:paraId="50000000">
            <w:pPr>
              <w:pStyle w:val="Style_2"/>
              <w:numPr>
                <w:numId w:val="16"/>
              </w:numPr>
              <w:tabs>
                <w:tab w:leader="none" w:pos="0" w:val="left"/>
              </w:tabs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Статья «Наставничество– это про любовь. Как и все в профессии педагога»</w:t>
            </w:r>
          </w:p>
          <w:p w14:paraId="51000000">
            <w:pPr>
              <w:pStyle w:val="Style_2"/>
              <w:tabs>
                <w:tab w:leader="none" w:pos="0" w:val="left"/>
              </w:tabs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МК в Хабаровске. Амурский меридиан.</w:t>
            </w:r>
          </w:p>
          <w:p w14:paraId="52000000">
            <w:pPr>
              <w:pStyle w:val="Style_2"/>
              <w:tabs>
                <w:tab w:leader="none" w:pos="0" w:val="left"/>
              </w:tabs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Сайт</w:t>
            </w:r>
          </w:p>
          <w:p w14:paraId="53000000">
            <w:pPr>
              <w:pStyle w:val="Style_2"/>
              <w:tabs>
                <w:tab w:leader="none" w:pos="0" w:val="left"/>
              </w:tabs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Style w:val="Style_3_ch"/>
                <w:rFonts w:ascii="Times New Roman" w:hAnsi="Times New Roman"/>
                <w:b w:val="0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instrText>HYPERLINK "https://hab.mk.ru/social/2024/12/20/nastavnichestvo-eto-pro-lyubov-kak-i-vse-v-professii-pedagoga-khabarovskiy-kraevoy-centr-okhrany-zreniya.html"</w:instrText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t>https://hab.mk.ru/social/2024/12/20/nastavnichestvo-eto-pro-lyubov-kak-i-vse-v-professii-pedagoga-khabarovskiy-kraevoy-centr-okhrany-zreniya.html</w:t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fldChar w:fldCharType="end"/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54000000">
            <w:pPr>
              <w:pStyle w:val="Style_2"/>
              <w:tabs>
                <w:tab w:leader="none" w:pos="0" w:val="left"/>
              </w:tabs>
              <w:spacing w:after="0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Российский региональный ежедневник «Московский комсомолец в Хабаровске» № 52 от 18-24 декабря с Итогами года: спецвыпуск и «Амурский меридиан» № 51 от 18.12.2024</w:t>
            </w:r>
          </w:p>
          <w:p w14:paraId="55000000">
            <w:pPr>
              <w:pStyle w:val="Style_2"/>
              <w:numPr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Краевые онлайн– лектории для МРЦ и заседания краев</w:t>
            </w:r>
            <w:r>
              <w:rPr>
                <w:rFonts w:ascii="Times New Roman" w:hAnsi="Times New Roman"/>
                <w:sz w:val="24"/>
              </w:rPr>
              <w:t>ых методических объединений по темам (3 выступления)</w:t>
            </w:r>
          </w:p>
          <w:p w14:paraId="56000000">
            <w:pPr>
              <w:pStyle w:val="Style_2"/>
              <w:numPr>
                <w:numId w:val="1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Статья «</w:t>
            </w:r>
            <w:r>
              <w:rPr>
                <w:rFonts w:ascii="Times New Roman" w:hAnsi="Times New Roman"/>
                <w:b w:val="0"/>
                <w:sz w:val="24"/>
              </w:rPr>
              <w:t>Хабаровские вести»</w:t>
            </w:r>
            <w:r>
              <w:rPr>
                <w:rFonts w:ascii="Times New Roman" w:hAnsi="Times New Roman"/>
                <w:b w:val="0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EE"/>
                <w:spacing w:val="0"/>
                <w:sz w:val="24"/>
                <w:highlight w:val="white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EE"/>
                <w:spacing w:val="0"/>
                <w:sz w:val="24"/>
                <w:highlight w:val="white"/>
                <w:u w:color="000000" w:val="single"/>
              </w:rPr>
              <w:instrText>HYPERLINK "https://khab-vesti.ru/news/society/zvezdami_festivalya_belyy_parokhod_mogut_stat_talanty_iz_khabarovska/"</w:instrTex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EE"/>
                <w:spacing w:val="0"/>
                <w:sz w:val="24"/>
                <w:highlight w:val="white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EE"/>
                <w:spacing w:val="0"/>
                <w:sz w:val="24"/>
                <w:highlight w:val="white"/>
                <w:u w:color="000000" w:val="single"/>
              </w:rPr>
              <w:t>https://khab-vesti.ru/news/society/zvezdami_festivalya_belyy_parokhod_mogut_stat_talanty_iz_khabarovska/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EE"/>
                <w:spacing w:val="0"/>
                <w:sz w:val="24"/>
                <w:highlight w:val="white"/>
                <w:u w:color="000000" w:val="single"/>
              </w:rPr>
              <w:fldChar w:fldCharType="end"/>
            </w:r>
          </w:p>
          <w:p w14:paraId="57000000">
            <w:pPr>
              <w:pStyle w:val="Style_2"/>
              <w:numPr>
                <w:numId w:val="16"/>
              </w:numPr>
              <w:ind/>
              <w:jc w:val="left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Сборник «ШПАРГАЛКИ для педагогов, реализующих АОП для дошкольников  с нарушением зрения в условиях инклюзивного образования»</w:t>
            </w:r>
          </w:p>
          <w:p w14:paraId="58000000">
            <w:pPr>
              <w:numPr>
                <w:numId w:val="16"/>
              </w:numPr>
              <w:rPr>
                <w:rFonts w:ascii="Times New Roman" w:hAnsi="Times New Roman"/>
                <w:b w:val="0"/>
                <w:i w:val="0"/>
                <w:caps w:val="0"/>
                <w:color w:val="1A1A1A"/>
                <w:spacing w:val="0"/>
                <w:sz w:val="24"/>
                <w:highlight w:val="white"/>
              </w:rPr>
            </w:pPr>
          </w:p>
          <w:p w14:paraId="59000000">
            <w:pPr>
              <w:rPr>
                <w:rFonts w:ascii="Times New Roman" w:hAnsi="Times New Roman"/>
              </w:rPr>
            </w:pPr>
          </w:p>
        </w:tc>
      </w:tr>
    </w:tbl>
    <w:p w14:paraId="5A000000">
      <w:pPr>
        <w:spacing w:line="276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2025-09-01T23:03:17Z</dcterms:modified>
</cp:coreProperties>
</file>