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Краевое государственное бюджетное общеобразовательное учреждение,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реализующее адапт</w:t>
      </w:r>
      <w:r>
        <w:rPr>
          <w:rFonts w:ascii="Times New Roman" w:hAnsi="Times New Roman"/>
          <w:sz w:val="24"/>
        </w:rPr>
        <w:t xml:space="preserve">ированные основные общеобразовательные программы 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«Школа-интернат №2» 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школы-интерната</w:t>
      </w:r>
    </w:p>
    <w:p w14:paraId="0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_______________Веселовская М.А.</w:t>
      </w:r>
    </w:p>
    <w:p w14:paraId="07000000">
      <w:pPr>
        <w:spacing w:after="0" w:line="240" w:lineRule="auto"/>
        <w:ind w:firstLine="70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    » января 2025</w:t>
      </w:r>
      <w:r>
        <w:rPr>
          <w:rFonts w:ascii="Times New Roman" w:hAnsi="Times New Roman"/>
          <w:sz w:val="24"/>
        </w:rPr>
        <w:t xml:space="preserve"> г.</w:t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Дорожная карта</w:t>
      </w: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Краевого ресурсного центра сопровождения инклюзивного образования</w:t>
      </w:r>
      <w:r>
        <w:rPr>
          <w:rFonts w:ascii="Times New Roman" w:hAnsi="Times New Roman"/>
          <w:sz w:val="28"/>
        </w:rPr>
        <w:t xml:space="preserve"> (КРЦ)</w:t>
      </w:r>
      <w:r>
        <w:rPr>
          <w:rFonts w:ascii="Times New Roman" w:hAnsi="Times New Roman"/>
          <w:sz w:val="28"/>
        </w:rPr>
        <w:t>-</w:t>
      </w:r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Краевого центра охраны зрения  (КЦОЗ), структурного подразделения Краевого государственного бюджетного общеобразовательного учреждения, </w:t>
      </w:r>
      <w:r>
        <w:rPr>
          <w:rFonts w:ascii="Times New Roman" w:hAnsi="Times New Roman"/>
          <w:sz w:val="28"/>
        </w:rPr>
        <w:t>реализующего адаптированные основные общеобразовательные программы «Школа-интернат №2» (КГБОУ ШИ 2)</w:t>
      </w:r>
    </w:p>
    <w:p w14:paraId="0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 xml:space="preserve"> </w:t>
      </w: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2025 г: </w:t>
      </w:r>
      <w:r>
        <w:rPr>
          <w:rFonts w:ascii="Times New Roman" w:hAnsi="Times New Roman"/>
          <w:b w:val="1"/>
          <w:sz w:val="28"/>
        </w:rPr>
        <w:t xml:space="preserve">Реновация ресурсного обеспечения образования обучающихся с ОВЗ и инвалидностью в Хабаровском крае. </w:t>
      </w:r>
    </w:p>
    <w:p w14:paraId="1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Цель:</w:t>
      </w:r>
      <w:r>
        <w:rPr>
          <w:rFonts w:ascii="Times New Roman" w:hAnsi="Times New Roman"/>
          <w:sz w:val="28"/>
        </w:rPr>
        <w:t xml:space="preserve"> совершенствование деятельности  КГБОУ ШИ № 2 как ресурсного центра по сопровождению инклюзивного образования  детей с ОВЗ по зрению в Хабаровском крае. </w:t>
      </w:r>
    </w:p>
    <w:p w14:paraId="12000000">
      <w:pPr>
        <w:spacing w:after="0" w:line="240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Реализуется по 2 ключевым задачам:</w:t>
      </w:r>
    </w:p>
    <w:p w14:paraId="13000000">
      <w:pPr>
        <w:numPr>
          <w:numId w:val="1"/>
        </w:num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 задача: </w:t>
      </w:r>
      <w:r>
        <w:rPr>
          <w:rFonts w:ascii="Times New Roman" w:hAnsi="Times New Roman"/>
          <w:sz w:val="28"/>
        </w:rPr>
        <w:t>Методическое сопровождение педагогов края, которые занимаются вопросами образования обучающихся с ОВЗ по зрению (аспект включает категории: педагоги края, педагоги ШИ 2, будущие педагоги - студенты);</w:t>
      </w:r>
    </w:p>
    <w:p w14:paraId="14000000">
      <w:pPr>
        <w:numPr>
          <w:numId w:val="1"/>
        </w:num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 задача: </w:t>
      </w:r>
      <w:r>
        <w:rPr>
          <w:rFonts w:ascii="Times New Roman" w:hAnsi="Times New Roman"/>
          <w:sz w:val="28"/>
        </w:rPr>
        <w:t>Психолого- педагогическое, тифлопедагогическое сопровождение детей и их семей. Офтальмологическая помощь и поддержка (</w:t>
      </w:r>
      <w:r>
        <w:rPr>
          <w:rFonts w:ascii="Times New Roman" w:hAnsi="Times New Roman"/>
          <w:sz w:val="28"/>
        </w:rPr>
        <w:t>аспект включает категории: дошкольники от 0 до 7 лет, школьники, семья)</w:t>
      </w: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Планируемые результаты и эффекты деятельности КРЦ:</w:t>
      </w:r>
    </w:p>
    <w:p w14:paraId="16000000">
      <w:pPr>
        <w:widowControl w:val="0"/>
        <w:numPr>
          <w:numId w:val="2"/>
        </w:num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</w:t>
      </w:r>
      <w:r>
        <w:rPr>
          <w:rFonts w:ascii="Times New Roman" w:hAnsi="Times New Roman"/>
          <w:b w:val="1"/>
          <w:i w:val="1"/>
          <w:sz w:val="28"/>
        </w:rPr>
        <w:t>ошкольники 0-3 года и 4-7 лет</w:t>
      </w:r>
    </w:p>
    <w:p w14:paraId="17000000">
      <w:pPr>
        <w:numPr>
          <w:numId w:val="3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сопровождение по конкретному освоению умений и навыков предметной деятельности; </w:t>
      </w:r>
      <w:r>
        <w:rPr>
          <w:rFonts w:ascii="Times New Roman" w:hAnsi="Times New Roman"/>
          <w:sz w:val="28"/>
        </w:rPr>
        <w:t>социально – коммуникативное развитие</w:t>
      </w:r>
    </w:p>
    <w:p w14:paraId="18000000">
      <w:pPr>
        <w:numPr>
          <w:numId w:val="4"/>
        </w:numPr>
        <w:spacing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школьники (обучающиеся с ОВЗ по зрению)</w:t>
      </w:r>
    </w:p>
    <w:p w14:paraId="19000000">
      <w:pPr>
        <w:numPr>
          <w:numId w:val="5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предметные; </w:t>
      </w:r>
      <w:r>
        <w:rPr>
          <w:rFonts w:ascii="Times New Roman" w:hAnsi="Times New Roman"/>
          <w:sz w:val="28"/>
        </w:rPr>
        <w:t xml:space="preserve">метапредметные; </w:t>
      </w:r>
      <w:r>
        <w:rPr>
          <w:rFonts w:ascii="Times New Roman" w:hAnsi="Times New Roman"/>
          <w:sz w:val="28"/>
        </w:rPr>
        <w:t xml:space="preserve">личностные результаты образования для обучающихся с ОВЗ и инвалидностью; </w:t>
      </w:r>
      <w:r>
        <w:rPr>
          <w:rFonts w:ascii="Times New Roman" w:hAnsi="Times New Roman"/>
          <w:sz w:val="28"/>
        </w:rPr>
        <w:t xml:space="preserve">предметные результаты обучающихся с интеллектуальными нарушениями. </w:t>
      </w:r>
    </w:p>
    <w:p w14:paraId="1A000000">
      <w:pPr>
        <w:numPr>
          <w:numId w:val="6"/>
        </w:numPr>
        <w:spacing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родители, воспитывающие детей с ОВЗ по зрению</w:t>
      </w:r>
    </w:p>
    <w:p w14:paraId="1B000000">
      <w:pPr>
        <w:numPr>
          <w:numId w:val="7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помощь и поддержка;</w:t>
      </w:r>
      <w:r>
        <w:rPr>
          <w:rFonts w:ascii="Times New Roman" w:hAnsi="Times New Roman"/>
          <w:sz w:val="28"/>
        </w:rPr>
        <w:t xml:space="preserve">индивидуальные достижения ребёнка; </w:t>
      </w:r>
      <w:r>
        <w:rPr>
          <w:rFonts w:ascii="Times New Roman" w:hAnsi="Times New Roman"/>
          <w:sz w:val="28"/>
        </w:rPr>
        <w:t xml:space="preserve">психолого – педагогические условия; </w:t>
      </w:r>
      <w:r>
        <w:rPr>
          <w:rFonts w:ascii="Times New Roman" w:hAnsi="Times New Roman"/>
          <w:sz w:val="28"/>
        </w:rPr>
        <w:t>качество и результат сопровождения;</w:t>
      </w:r>
    </w:p>
    <w:p w14:paraId="1C000000">
      <w:pPr>
        <w:numPr>
          <w:numId w:val="8"/>
        </w:numPr>
        <w:spacing w:line="240" w:lineRule="auto"/>
        <w:ind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педагоги края, студенты отрасли «Педагогика», педагоги ШИ 2</w:t>
      </w:r>
    </w:p>
    <w:p w14:paraId="1D000000">
      <w:pPr>
        <w:numPr>
          <w:numId w:val="9"/>
        </w:numPr>
        <w:spacing w:line="240" w:lineRule="auto"/>
        <w:ind/>
        <w:rPr>
          <w:rFonts w:ascii="Times New Roman" w:hAnsi="Times New Roman"/>
          <w:sz w:val="28"/>
        </w:rPr>
      </w:pPr>
      <w:r>
        <w:rPr>
          <w:sz w:val="28"/>
        </w:rPr>
        <w:t>с</w:t>
      </w:r>
      <w:r>
        <w:rPr>
          <w:rFonts w:ascii="Times New Roman" w:hAnsi="Times New Roman"/>
          <w:sz w:val="28"/>
        </w:rPr>
        <w:t xml:space="preserve">тажировочные практики, мониторинги, методические семинары, педсоветы, вебинары, мастер – классы, открытые практики, педагогические производственные практики и др.; </w:t>
      </w:r>
      <w:r>
        <w:rPr>
          <w:rFonts w:ascii="Times New Roman" w:hAnsi="Times New Roman"/>
          <w:sz w:val="28"/>
        </w:rPr>
        <w:t xml:space="preserve">сотрудничество с ФГБНУ ИКП. Кадры; </w:t>
      </w:r>
      <w:r>
        <w:rPr>
          <w:rFonts w:ascii="Times New Roman" w:hAnsi="Times New Roman"/>
          <w:sz w:val="28"/>
        </w:rPr>
        <w:t xml:space="preserve">участие в проектной инициативе «Качество образования обучающихся ОВЗ Хабаровского края»; </w:t>
      </w:r>
      <w:r>
        <w:rPr>
          <w:rFonts w:ascii="Times New Roman" w:hAnsi="Times New Roman"/>
          <w:sz w:val="28"/>
        </w:rPr>
        <w:t xml:space="preserve">совершенствование сетевого (каскадного взаимодействия КРЦ- МРЦ);  </w:t>
      </w:r>
      <w:r>
        <w:rPr>
          <w:rFonts w:ascii="Times New Roman" w:hAnsi="Times New Roman"/>
          <w:sz w:val="28"/>
        </w:rPr>
        <w:t>участие в краевой инициативе  «Наставник будущего педагога»; с</w:t>
      </w:r>
      <w:r>
        <w:rPr>
          <w:rFonts w:ascii="Times New Roman" w:hAnsi="Times New Roman"/>
          <w:sz w:val="28"/>
        </w:rPr>
        <w:t>отрудничество в рамках образовательного кластера ФП «Профессиональтет»:  «школа — кафедра»;</w:t>
      </w:r>
    </w:p>
    <w:p w14:paraId="1E000000">
      <w:pPr>
        <w:widowControl w:val="0"/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 Образовательные продукты:</w:t>
      </w:r>
    </w:p>
    <w:p w14:paraId="1F000000">
      <w:pPr>
        <w:numPr>
          <w:numId w:val="10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для дошкольников и школьников:</w:t>
      </w:r>
      <w:r>
        <w:rPr>
          <w:rFonts w:ascii="Times New Roman" w:hAnsi="Times New Roman"/>
          <w:sz w:val="28"/>
        </w:rPr>
        <w:t xml:space="preserve"> создание  образовательных пространств развития по направлениям: (образовательные, воспитательные и коррекционно- развивающие);</w:t>
      </w:r>
    </w:p>
    <w:p w14:paraId="20000000">
      <w:pPr>
        <w:numPr>
          <w:numId w:val="10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для родителей:</w:t>
      </w:r>
      <w:r>
        <w:rPr>
          <w:rFonts w:ascii="Times New Roman" w:hAnsi="Times New Roman"/>
          <w:sz w:val="28"/>
        </w:rPr>
        <w:t xml:space="preserve"> создание 3 программ для </w:t>
      </w:r>
      <w:r>
        <w:rPr>
          <w:rFonts w:ascii="Times New Roman" w:hAnsi="Times New Roman"/>
          <w:sz w:val="28"/>
        </w:rPr>
        <w:t xml:space="preserve">дистанционного консультирования, с целью повышения тифлопедагогогических компетенции; </w:t>
      </w:r>
    </w:p>
    <w:p w14:paraId="21000000">
      <w:pPr>
        <w:numPr>
          <w:numId w:val="10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для педагогов края, педагогов школы- интерната и </w:t>
      </w:r>
      <w:r>
        <w:rPr>
          <w:rFonts w:ascii="Times New Roman" w:hAnsi="Times New Roman"/>
          <w:b w:val="1"/>
          <w:sz w:val="28"/>
        </w:rPr>
        <w:t xml:space="preserve">будущих педагогов: 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numPr>
          <w:numId w:val="11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 </w:t>
      </w:r>
      <w:r>
        <w:rPr>
          <w:rFonts w:ascii="Times New Roman" w:hAnsi="Times New Roman"/>
          <w:sz w:val="28"/>
        </w:rPr>
        <w:t xml:space="preserve">2 программ </w:t>
      </w:r>
      <w:r>
        <w:rPr>
          <w:rFonts w:ascii="Times New Roman" w:hAnsi="Times New Roman"/>
          <w:sz w:val="28"/>
        </w:rPr>
        <w:t>в краевом проекте «Теледефектология27.ru»;</w:t>
      </w:r>
    </w:p>
    <w:p w14:paraId="23000000">
      <w:pPr>
        <w:numPr>
          <w:numId w:val="11"/>
        </w:num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сборника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ременные практики взаимодействия и партнерства с семьей»;</w:t>
      </w:r>
    </w:p>
    <w:p w14:paraId="24000000">
      <w:pPr>
        <w:numPr>
          <w:numId w:val="1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образовательного продукта «ТИФЛОПЕДАГОГ: начало» состоящего из кейса, портфеля  методических материалов для начинающего педагога</w:t>
      </w:r>
    </w:p>
    <w:p w14:paraId="25000000">
      <w:pPr>
        <w:spacing w:after="0" w:line="240" w:lineRule="auto"/>
        <w:ind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  <w:i w:val="1"/>
          <w:sz w:val="26"/>
        </w:rPr>
      </w:pPr>
    </w:p>
    <w:p w14:paraId="27000000">
      <w:pPr>
        <w:widowControl w:val="0"/>
        <w:spacing w:after="0" w:line="240" w:lineRule="auto"/>
        <w:ind w:left="72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28000000">
      <w:pPr>
        <w:widowControl w:val="0"/>
        <w:spacing w:after="0" w:line="240" w:lineRule="auto"/>
        <w:ind w:left="72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29000000">
      <w:pPr>
        <w:widowControl w:val="0"/>
        <w:spacing w:after="0" w:line="240" w:lineRule="auto"/>
        <w:ind w:left="720"/>
        <w:contextualSpacing w:val="1"/>
        <w:jc w:val="both"/>
        <w:rPr>
          <w:rFonts w:ascii="Times New Roman" w:hAnsi="Times New Roman"/>
          <w:i w:val="1"/>
          <w:sz w:val="26"/>
        </w:rPr>
      </w:pPr>
    </w:p>
    <w:p w14:paraId="2A000000">
      <w:pPr>
        <w:widowControl w:val="0"/>
        <w:spacing w:after="0" w:line="240" w:lineRule="auto"/>
        <w:ind w:left="72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2B000000">
      <w:pPr>
        <w:widowControl w:val="0"/>
        <w:spacing w:after="0" w:line="240" w:lineRule="auto"/>
        <w:ind w:left="720"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2C000000">
      <w:pPr>
        <w:widowControl w:val="0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ероприятия по реализации </w:t>
      </w:r>
      <w:r>
        <w:rPr>
          <w:rFonts w:ascii="Times New Roman" w:hAnsi="Times New Roman"/>
          <w:b w:val="1"/>
          <w:sz w:val="28"/>
        </w:rPr>
        <w:t xml:space="preserve">деятельности </w:t>
      </w:r>
      <w:r>
        <w:rPr>
          <w:rFonts w:ascii="Times New Roman" w:hAnsi="Times New Roman"/>
          <w:b w:val="1"/>
          <w:sz w:val="28"/>
        </w:rPr>
        <w:t>КРЦ</w:t>
      </w:r>
      <w:r>
        <w:rPr>
          <w:rFonts w:ascii="Times New Roman" w:hAnsi="Times New Roman"/>
          <w:b w:val="1"/>
          <w:sz w:val="28"/>
        </w:rPr>
        <w:t xml:space="preserve"> (КЦОЗ, структурное подразделение КГБОУ ШИ 2)</w:t>
      </w:r>
    </w:p>
    <w:tbl>
      <w:tblPr>
        <w:tblStyle w:val="Style_1"/>
        <w:tblW w:type="auto" w:w="0"/>
        <w:tblInd w:type="dxa" w:w="9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0"/>
        <w:gridCol w:w="6592"/>
        <w:gridCol w:w="2010"/>
        <w:gridCol w:w="2659"/>
        <w:gridCol w:w="2756"/>
      </w:tblGrid>
      <w:tr>
        <w:trPr>
          <w:trHeight w:hRule="atLeast" w:val="1110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I.</w:t>
            </w:r>
          </w:p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I</w:t>
            </w:r>
            <w:r>
              <w:rPr>
                <w:rFonts w:ascii="Times New Roman" w:hAnsi="Times New Roman"/>
                <w:b w:val="1"/>
                <w:sz w:val="24"/>
              </w:rPr>
              <w:t>I</w:t>
            </w:r>
          </w:p>
        </w:tc>
        <w:tc>
          <w:tcPr>
            <w:tcW w:type="dxa" w:w="140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Методическое сопровождение педагогов края, которые занимаются вопросами образования обучающихся с ОВЗ по зрению</w:t>
            </w:r>
          </w:p>
          <w:p w14:paraId="31000000">
            <w:pPr>
              <w:rPr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Психолого- педагогическое, тифлопедагогическое сопровождение детей и их семей. Офтальмологическая помощь и поддержка</w:t>
            </w:r>
          </w:p>
        </w:tc>
      </w:tr>
      <w:tr>
        <w:trPr>
          <w:trHeight w:hRule="atLeast" w:val="383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0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numPr>
                <w:numId w:val="12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Организационно-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деятельностный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компонент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 w:hanging="666" w:left="71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деятельности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реализации</w:t>
            </w:r>
          </w:p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результат практический и научно-методический результат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 w:hanging="666" w:left="71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1.1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Выявление детей с ОВЗ по зрению, проживающих в Хабаровском крае, которые нуждаются в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психолого-педагогической, медицинской и социальной помощи, и обновление базы данных по детям с ОВЗ по зрению и ОО, которые их обучают, заключение договоров о взаимодействии с ОО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списки детей края для работы в 2025г</w:t>
            </w:r>
          </w:p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списки детей края для работы в 2026г</w:t>
            </w:r>
          </w:p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 w:hanging="666" w:left="710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1.2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Обновление базы учителей края, работающих с обучающимися с ОВЗ по зрению, по вопросу наличия КПК по инклюзивному образованию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январь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списки учителей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4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  <w:p w14:paraId="4E000000">
            <w:pPr>
              <w:spacing w:after="0" w:line="240" w:lineRule="auto"/>
              <w:ind w:hanging="666" w:left="710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Аудит заключенных договоров с МРЦ сопровождения инклюзивного образования и планов работы в соответствии с заключенными договорами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январь 2025</w:t>
            </w:r>
          </w:p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реестр договоров</w:t>
            </w:r>
          </w:p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корректировка планов работ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КЦОЗ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образовательных семинаров совместно с </w:t>
            </w:r>
            <w:r>
              <w:rPr>
                <w:rFonts w:ascii="Times New Roman" w:hAnsi="Times New Roman"/>
              </w:rPr>
              <w:t>центром коррекционного и инклюзивного образования ХК ИРО:</w:t>
            </w:r>
          </w:p>
          <w:p w14:paraId="57000000">
            <w:pPr>
              <w:numPr>
                <w:numId w:val="13"/>
              </w:num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 xml:space="preserve">Психолого-педагогические условия развития обучающихся с нарушениями зрения в </w:t>
            </w:r>
            <w:r>
              <w:rPr>
                <w:rFonts w:ascii="Times New Roman" w:hAnsi="Times New Roman"/>
                <w:b w:val="0"/>
                <w:sz w:val="24"/>
              </w:rPr>
              <w:t>специально организованной среде ДОУ</w:t>
            </w:r>
            <w:r>
              <w:rPr>
                <w:rFonts w:ascii="Times New Roman" w:hAnsi="Times New Roman"/>
                <w:b w:val="0"/>
                <w:sz w:val="24"/>
              </w:rPr>
              <w:t>»;</w:t>
            </w:r>
          </w:p>
          <w:p w14:paraId="58000000">
            <w:pPr>
              <w:numPr>
                <w:numId w:val="13"/>
              </w:num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«Повышение качества образования обучающихся с ОВЗ по зрению с учетом  проектирования рабочих программ педагога, согласно требований  ФАОП</w:t>
            </w:r>
            <w:r>
              <w:rPr>
                <w:rFonts w:ascii="Times New Roman" w:hAnsi="Times New Roman"/>
                <w:b w:val="0"/>
                <w:sz w:val="24"/>
              </w:rPr>
              <w:t>»;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2025</w:t>
            </w:r>
          </w:p>
          <w:p w14:paraId="5A000000">
            <w:pPr>
              <w:ind/>
              <w:jc w:val="center"/>
              <w:rPr>
                <w:rFonts w:ascii="Times New Roman" w:hAnsi="Times New Roman"/>
              </w:rPr>
            </w:pPr>
          </w:p>
          <w:p w14:paraId="5B000000">
            <w:pPr>
              <w:ind/>
              <w:jc w:val="center"/>
              <w:rPr>
                <w:rFonts w:ascii="Times New Roman" w:hAnsi="Times New Roman"/>
              </w:rPr>
            </w:pPr>
          </w:p>
          <w:p w14:paraId="5C000000">
            <w:pPr>
              <w:ind/>
              <w:jc w:val="center"/>
              <w:rPr>
                <w:rFonts w:ascii="Times New Roman" w:hAnsi="Times New Roman"/>
              </w:rPr>
            </w:pPr>
          </w:p>
          <w:p w14:paraId="5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семинара для ДОУ;</w:t>
            </w:r>
          </w:p>
          <w:p w14:paraId="5F000000">
            <w:pPr>
              <w:rPr>
                <w:rFonts w:ascii="Times New Roman" w:hAnsi="Times New Roman"/>
              </w:rPr>
            </w:pPr>
          </w:p>
          <w:p w14:paraId="60000000">
            <w:pPr>
              <w:rPr>
                <w:rFonts w:ascii="Times New Roman" w:hAnsi="Times New Roman"/>
              </w:rPr>
            </w:pPr>
          </w:p>
          <w:p w14:paraId="6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семинара для ОО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6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ШИ 2</w:t>
            </w:r>
          </w:p>
          <w:p w14:paraId="64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</w:rPr>
              <w:t>вебинара</w:t>
            </w:r>
            <w:r>
              <w:rPr>
                <w:rFonts w:ascii="Times New Roman" w:hAnsi="Times New Roman"/>
                <w:sz w:val="24"/>
              </w:rPr>
              <w:t xml:space="preserve"> для специалистов муниципальных ресурсных центров: </w:t>
            </w:r>
            <w:r>
              <w:rPr>
                <w:rFonts w:ascii="Times New Roman" w:hAnsi="Times New Roman"/>
                <w:b w:val="0"/>
                <w:sz w:val="24"/>
              </w:rPr>
              <w:t>«Система профориентационной работы для обучающихся с ОВЗ по зрению</w:t>
            </w:r>
            <w:r>
              <w:rPr>
                <w:rFonts w:ascii="Times New Roman" w:hAnsi="Times New Roman"/>
                <w:b w:val="0"/>
                <w:sz w:val="24"/>
              </w:rPr>
              <w:t>»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вебинара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6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ШИ 2</w:t>
            </w:r>
          </w:p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вебинара для специалистов дошкольных МРЦ «Формирование единой образовательной»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вебинара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7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ШИ 2</w:t>
            </w:r>
          </w:p>
          <w:p w14:paraId="7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568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.7</w:t>
            </w:r>
          </w:p>
          <w:p w14:paraId="74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592"/>
            <w:tcBorders>
              <w:top w:sz="4" w:themeColor="text1" w:themeTint="66" w:val="single"/>
              <w:left w:sz="4" w:themeColor="text1" w:themeTint="66" w:val="single"/>
              <w:bottom w:sz="4" w:themeColor="text1" w:themeTint="66" w:val="single"/>
              <w:right w:sz="4" w:themeColor="text1" w:themeTint="66" w:val="single"/>
            </w:tcBorders>
          </w:tcPr>
          <w:p w14:paraId="7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Адресная помощь педагогам края</w:t>
            </w:r>
          </w:p>
        </w:tc>
        <w:tc>
          <w:tcPr>
            <w:tcW w:type="dxa" w:w="2010"/>
            <w:tcBorders>
              <w:top w:sz="4" w:themeColor="text1" w:themeTint="66" w:val="single"/>
              <w:left w:sz="4" w:themeColor="text1" w:themeTint="66" w:val="single"/>
              <w:bottom w:sz="4" w:themeColor="text1" w:themeTint="66" w:val="single"/>
              <w:right w:sz="4" w:themeColor="text1" w:themeTint="66" w:val="single"/>
            </w:tcBorders>
          </w:tcPr>
          <w:p w14:paraId="76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течении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 под задачу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7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ШИ 2</w:t>
            </w:r>
          </w:p>
          <w:p w14:paraId="7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.8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2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Организация с</w:t>
            </w:r>
            <w:r>
              <w:rPr>
                <w:rFonts w:ascii="Times New Roman" w:hAnsi="Times New Roman"/>
                <w:b w:val="0"/>
                <w:sz w:val="24"/>
              </w:rPr>
              <w:t>тажировочных практик  для педагогов края, специалистов муниципальных ресурсных центров, студентов  (КГПОУ ХПК, ФБОУ ВО ТОГУ,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ДВГАФК</w:t>
            </w:r>
            <w:r>
              <w:rPr>
                <w:rFonts w:ascii="Times New Roman" w:hAnsi="Times New Roman"/>
                <w:b w:val="0"/>
                <w:sz w:val="24"/>
              </w:rPr>
              <w:t xml:space="preserve"> )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стажировочных практик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УВР КГБОУ ШИ 2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2"/>
              <w:rPr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Организация 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>курсов повышения - квалификации в заочной форме с применением дистанционных о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>бразовательных технологии ( 24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 xml:space="preserve"> час.), </w:t>
            </w:r>
            <w:r>
              <w:rPr>
                <w:rFonts w:ascii="Times New Roman" w:hAnsi="Times New Roman"/>
                <w:b w:val="0"/>
                <w:sz w:val="24"/>
                <w:u w:val="none"/>
              </w:rPr>
              <w:t>в рамках  непрерывного образования в межкурсовой период в статусе КРЦ;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rPr>
                <w:rFonts w:ascii="Times New Roman" w:hAnsi="Times New Roman"/>
                <w:color w:val="000000"/>
                <w:sz w:val="24"/>
              </w:rPr>
              <w:t>в течении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 КПК</w:t>
            </w:r>
          </w:p>
          <w:p w14:paraId="85000000"/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УВР КГБОУ ШИ 2</w:t>
            </w:r>
          </w:p>
          <w:p w14:paraId="8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педагогических производственных практиках студентов педагогических профессий 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rPr>
                <w:rFonts w:ascii="Times New Roman" w:hAnsi="Times New Roman"/>
                <w:color w:val="000000"/>
                <w:sz w:val="24"/>
              </w:rPr>
              <w:t>в течении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наставников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ШИ 2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деятельности по ТЗ КЦТТ «Школа– кафедра будущих педагогов» и  программы деятельности образовательного кластера Хк отрасли «Педагогика» ФЗ «Профессионалитет»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r>
              <w:rPr>
                <w:rFonts w:ascii="Times New Roman" w:hAnsi="Times New Roman"/>
                <w:color w:val="000000"/>
                <w:sz w:val="24"/>
              </w:rPr>
              <w:t>в течении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дорожная карта проектов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9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ШИ 2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совместной деятельности для </w:t>
            </w:r>
            <w:r>
              <w:rPr>
                <w:rFonts w:ascii="Times New Roman" w:hAnsi="Times New Roman"/>
                <w:sz w:val="24"/>
              </w:rPr>
              <w:t xml:space="preserve">курирования  муниципальных ресурсных </w:t>
            </w:r>
            <w:r>
              <w:rPr>
                <w:rFonts w:ascii="Times New Roman" w:hAnsi="Times New Roman"/>
                <w:sz w:val="24"/>
              </w:rPr>
              <w:t>центров сопровождения инклюзивного образования:</w:t>
            </w:r>
          </w:p>
          <w:p w14:paraId="99000000">
            <w:pPr>
              <w:numPr>
                <w:numId w:val="14"/>
              </w:numPr>
              <w:spacing w:before="120" w:line="240" w:lineRule="exac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4"/>
              </w:rPr>
              <w:t>уни</w:t>
            </w:r>
            <w:r>
              <w:rPr>
                <w:rFonts w:ascii="Times New Roman" w:hAnsi="Times New Roman"/>
                <w:sz w:val="24"/>
              </w:rPr>
              <w:t>ципальное автономное дошкольное образовате</w:t>
            </w:r>
            <w:r>
              <w:rPr>
                <w:rFonts w:ascii="Times New Roman" w:hAnsi="Times New Roman"/>
                <w:sz w:val="24"/>
              </w:rPr>
              <w:t>льное учреждение г. Хабаровска "</w:t>
            </w:r>
            <w:r>
              <w:rPr>
                <w:rFonts w:ascii="Times New Roman" w:hAnsi="Times New Roman"/>
                <w:sz w:val="24"/>
              </w:rPr>
              <w:t xml:space="preserve">Детский </w:t>
            </w:r>
            <w:r>
              <w:rPr>
                <w:rFonts w:ascii="Times New Roman" w:hAnsi="Times New Roman"/>
                <w:sz w:val="24"/>
              </w:rPr>
              <w:t xml:space="preserve">сад комбинированного вида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№ 192";</w:t>
            </w:r>
          </w:p>
          <w:p w14:paraId="9A000000">
            <w:pPr>
              <w:numPr>
                <w:numId w:val="14"/>
              </w:numPr>
              <w:spacing w:before="120" w:line="240" w:lineRule="exac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общеобразовательное учреждение средняя </w:t>
            </w:r>
            <w:r>
              <w:rPr>
                <w:rFonts w:ascii="Times New Roman" w:hAnsi="Times New Roman"/>
                <w:sz w:val="24"/>
              </w:rPr>
              <w:t>общеобразовательная школа № 5</w:t>
            </w:r>
          </w:p>
          <w:p w14:paraId="9B000000">
            <w:pPr>
              <w:numPr>
                <w:numId w:val="14"/>
              </w:numPr>
              <w:spacing w:before="120" w:line="240" w:lineRule="exac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/>
                <w:sz w:val="24"/>
              </w:rPr>
              <w:t xml:space="preserve">средняя </w:t>
            </w:r>
            <w:r>
              <w:rPr>
                <w:rFonts w:ascii="Times New Roman" w:hAnsi="Times New Roman"/>
                <w:sz w:val="24"/>
              </w:rPr>
              <w:t>общеобразовательн</w:t>
            </w:r>
            <w:r>
              <w:rPr>
                <w:rFonts w:ascii="Times New Roman" w:hAnsi="Times New Roman"/>
                <w:sz w:val="24"/>
              </w:rPr>
              <w:t>ая</w:t>
            </w:r>
            <w:r>
              <w:rPr>
                <w:rFonts w:ascii="Times New Roman" w:hAnsi="Times New Roman"/>
                <w:sz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с. </w:t>
            </w:r>
            <w:r>
              <w:rPr>
                <w:rFonts w:ascii="Times New Roman" w:hAnsi="Times New Roman"/>
                <w:sz w:val="24"/>
              </w:rPr>
              <w:t>Чумикан</w:t>
            </w:r>
            <w:r>
              <w:rPr>
                <w:rFonts w:ascii="Times New Roman" w:hAnsi="Times New Roman"/>
                <w:sz w:val="24"/>
              </w:rPr>
              <w:t xml:space="preserve"> Тугуро-Чумиканского муниципального района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r>
              <w:rPr>
                <w:rFonts w:ascii="Times New Roman" w:hAnsi="Times New Roman"/>
                <w:color w:val="000000"/>
                <w:sz w:val="24"/>
              </w:rPr>
              <w:t>в течении 2025</w:t>
            </w:r>
          </w:p>
          <w:p w14:paraId="9D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дорожная карта совместных мероприятий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A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A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методических материалов для Открытой сетевой школы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течении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продукты для педагогов края, обучающихся с ОВЗ по зрению края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A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ШИ 2</w:t>
            </w:r>
          </w:p>
          <w:p w14:paraId="A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УВР КГБОУ ШИ 2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информационного библиотечного центра (ИБЦ) для обучающихся с ОВЗ края, их родителей для размещения информации и ее скачивания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течении 2025</w:t>
            </w:r>
          </w:p>
          <w:p w14:paraId="AC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доступные ресурсы, доступ к спец сайтам для обучающихся ОВЗ и родителей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A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ИБЦ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частие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во всероссийском конкурсе инициатив родительских сообществ 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март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грант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B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ИБЦ</w:t>
            </w:r>
          </w:p>
          <w:p w14:paraId="B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УВР КГБОУ ШИ 2</w:t>
            </w:r>
          </w:p>
          <w:p w14:paraId="B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родительский комитет</w:t>
            </w:r>
          </w:p>
        </w:tc>
      </w:tr>
      <w:tr>
        <w:trPr>
          <w:trHeight w:hRule="atLeast" w:val="931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Дня Открытых дверей для родителей, воспитывающих обучающихся с ОВЗ по зрению и их школьников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Дня Открытых дверей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B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ШИ 2</w:t>
            </w:r>
          </w:p>
          <w:p w14:paraId="B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УВР КГБОУ ШИ 2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мониторинга для родителей обучающихся с ОВЗ края на удовлетворенность качеством услуг 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декабрь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C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педагоги- психологи ШИ 2</w:t>
            </w:r>
          </w:p>
        </w:tc>
      </w:tr>
      <w:tr>
        <w:trPr>
          <w:trHeight w:hRule="atLeast" w:val="670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  <w:p w14:paraId="C6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Сотрудничество с ФГБНУ ИКП. Кадры ,  согласно ТЗ ;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течении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образовательные продукты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  <w:p w14:paraId="C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ШИ 2</w:t>
            </w:r>
          </w:p>
          <w:p w14:paraId="C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УВР КГБОУ ШИ 2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  с кураторами ЦК и ИО ХК ИРО</w:t>
            </w:r>
          </w:p>
          <w:p w14:paraId="CF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r>
              <w:rPr>
                <w:rFonts w:ascii="Times New Roman" w:hAnsi="Times New Roman"/>
                <w:color w:val="000000"/>
                <w:sz w:val="24"/>
              </w:rPr>
              <w:t>в течении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</w:tc>
      </w:tr>
      <w:tr>
        <w:trPr>
          <w:trHeight w:hRule="atLeast" w:val="379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 w:hanging="666" w:left="7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r>
              <w:rPr>
                <w:rFonts w:ascii="Times New Roman" w:hAnsi="Times New Roman"/>
                <w:sz w:val="24"/>
              </w:rPr>
              <w:t>Подготовка и с</w:t>
            </w:r>
            <w:r>
              <w:rPr>
                <w:rFonts w:ascii="Times New Roman" w:hAnsi="Times New Roman"/>
                <w:sz w:val="24"/>
              </w:rPr>
              <w:t xml:space="preserve">дача </w:t>
            </w:r>
            <w:r>
              <w:rPr>
                <w:rFonts w:ascii="Times New Roman" w:hAnsi="Times New Roman"/>
                <w:sz w:val="24"/>
              </w:rPr>
              <w:t xml:space="preserve">статистических и аналитических </w:t>
            </w:r>
            <w:r>
              <w:rPr>
                <w:rFonts w:ascii="Times New Roman" w:hAnsi="Times New Roman"/>
                <w:sz w:val="24"/>
              </w:rPr>
              <w:t xml:space="preserve">отчетов о </w:t>
            </w:r>
            <w:r>
              <w:rPr>
                <w:rFonts w:ascii="Times New Roman" w:hAnsi="Times New Roman"/>
                <w:sz w:val="24"/>
              </w:rPr>
              <w:t>промежуточных результатах КРЦ</w:t>
            </w:r>
          </w:p>
          <w:p w14:paraId="D500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 - декабрь</w:t>
            </w:r>
          </w:p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промежуточных результатах организации </w:t>
            </w:r>
            <w:r>
              <w:rPr>
                <w:rFonts w:ascii="Times New Roman" w:hAnsi="Times New Roman"/>
                <w:sz w:val="24"/>
              </w:rPr>
              <w:t>КРЦ</w:t>
            </w:r>
          </w:p>
          <w:p w14:paraId="D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</w:tc>
      </w:tr>
      <w:tr>
        <w:trPr>
          <w:trHeight w:hRule="atLeast" w:val="420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 w:left="36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40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2. Информационно-методический компонент</w:t>
            </w:r>
          </w:p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rPr>
          <w:trHeight w:hRule="atLeast" w:val="286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2.1.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Обновление</w:t>
            </w:r>
            <w:r>
              <w:rPr>
                <w:rFonts w:ascii="Times New Roman" w:hAnsi="Times New Roman"/>
                <w:sz w:val="24"/>
              </w:rPr>
              <w:t xml:space="preserve"> страницы </w:t>
            </w:r>
            <w:r>
              <w:rPr>
                <w:rFonts w:ascii="Times New Roman" w:hAnsi="Times New Roman"/>
                <w:sz w:val="24"/>
              </w:rPr>
              <w:t>КРЦ</w:t>
            </w:r>
            <w:r>
              <w:rPr>
                <w:rFonts w:ascii="Times New Roman" w:hAnsi="Times New Roman"/>
                <w:sz w:val="24"/>
              </w:rPr>
              <w:t xml:space="preserve"> на сайте школы: размещение актуальных документов и методических материалов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течении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страничка сайта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</w:tc>
      </w:tr>
      <w:tr>
        <w:trPr>
          <w:trHeight w:hRule="atLeast" w:val="277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2.2.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Освещение деятельности КЦОЗ, в том числе РП -  КРЦ в СМИ,  в госпабликах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течении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публикация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</w:tc>
      </w:tr>
      <w:tr>
        <w:trPr>
          <w:trHeight w:hRule="atLeast" w:val="277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pStyle w:val="Style_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2.3.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pStyle w:val="Style_2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Открытая сетевая школа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течении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страничка сайта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</w:tc>
      </w:tr>
      <w:tr>
        <w:trPr>
          <w:trHeight w:hRule="atLeast" w:val="277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pStyle w:val="Style_2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Информационно- </w:t>
            </w:r>
            <w:r>
              <w:rPr>
                <w:rFonts w:ascii="Times New Roman" w:hAnsi="Times New Roman"/>
                <w:sz w:val="24"/>
              </w:rPr>
              <w:t>библиотечный центр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течении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страничка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ИБЦ</w:t>
            </w:r>
          </w:p>
          <w:p w14:paraId="F1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руководитель ИБЦ</w:t>
            </w:r>
          </w:p>
        </w:tc>
      </w:tr>
      <w:tr>
        <w:trPr>
          <w:trHeight w:hRule="atLeast" w:val="702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3"/>
              <w:spacing w:after="0" w:line="240" w:lineRule="auto"/>
              <w:ind w:left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40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3. Создание комплекта мет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одического сопровождения </w:t>
            </w:r>
            <w:r>
              <w:rPr>
                <w:rFonts w:ascii="Times New Roman" w:hAnsi="Times New Roman"/>
                <w:b w:val="1"/>
                <w:sz w:val="24"/>
              </w:rPr>
              <w:t>КРЦ</w:t>
            </w:r>
            <w:r>
              <w:rPr>
                <w:rFonts w:ascii="Times New Roman" w:hAnsi="Times New Roman"/>
                <w:b w:val="1"/>
                <w:sz w:val="24"/>
              </w:rPr>
              <w:t xml:space="preserve"> (КЦОЗ, структурное подразделение </w:t>
            </w:r>
          </w:p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КГБОУ ШИ 2)</w:t>
            </w:r>
          </w:p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 продукты на 2025 г</w:t>
            </w:r>
          </w:p>
        </w:tc>
      </w:tr>
      <w:tr>
        <w:trPr>
          <w:trHeight w:hRule="atLeast" w:val="278"/>
        </w:trPr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pStyle w:val="Style_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6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numPr>
                <w:numId w:val="15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для родителей:</w:t>
            </w:r>
            <w:r>
              <w:rPr>
                <w:rFonts w:ascii="Times New Roman" w:hAnsi="Times New Roman"/>
                <w:sz w:val="24"/>
              </w:rPr>
              <w:t xml:space="preserve">  3 программы для </w:t>
            </w:r>
            <w:r>
              <w:rPr>
                <w:rFonts w:ascii="Times New Roman" w:hAnsi="Times New Roman"/>
                <w:sz w:val="24"/>
              </w:rPr>
              <w:t xml:space="preserve">дистанционного консультирования, с целью повышения тифлопедагогогических компетенции; </w:t>
            </w:r>
          </w:p>
          <w:p w14:paraId="FC000000">
            <w:pPr>
              <w:numPr>
                <w:numId w:val="15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для педагогов края, педагогов и будущих педагогов: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FD000000">
            <w:pPr>
              <w:numPr>
                <w:numId w:val="16"/>
              </w:num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программы </w:t>
            </w:r>
            <w:r>
              <w:rPr>
                <w:rFonts w:ascii="Times New Roman" w:hAnsi="Times New Roman"/>
                <w:sz w:val="24"/>
              </w:rPr>
              <w:t>в краевом проекте «Теледефектология27.ru»;</w:t>
            </w:r>
          </w:p>
          <w:p w14:paraId="FE000000">
            <w:pPr>
              <w:numPr>
                <w:numId w:val="16"/>
              </w:num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сборник 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Сов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ременные практики взаимодействия и партнерства с семьей»;</w:t>
            </w:r>
          </w:p>
          <w:p w14:paraId="FF000000">
            <w:pPr>
              <w:numPr>
                <w:numId w:val="16"/>
              </w:numPr>
              <w:spacing w:after="0" w:line="240" w:lineRule="exac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образовательный продукт «ТИФЛОПЕДАГОГ: начало» состоящего из кейса, портфеля  методических материалов для начинающего педагога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- декабрь 2025</w:t>
            </w:r>
          </w:p>
        </w:tc>
        <w:tc>
          <w:tcPr>
            <w:tcW w:type="dxa" w:w="2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программы для родителей</w:t>
            </w:r>
          </w:p>
          <w:p w14:paraId="02010000">
            <w:pPr>
              <w:rPr>
                <w:rFonts w:ascii="Times New Roman" w:hAnsi="Times New Roman"/>
              </w:rPr>
            </w:pPr>
          </w:p>
          <w:p w14:paraId="0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программы для учителей</w:t>
            </w:r>
          </w:p>
          <w:p w14:paraId="0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методический сборник </w:t>
            </w:r>
          </w:p>
          <w:p w14:paraId="05010000">
            <w:pPr>
              <w:rPr>
                <w:rFonts w:ascii="Times New Roman" w:hAnsi="Times New Roman"/>
              </w:rPr>
            </w:pPr>
          </w:p>
          <w:p w14:paraId="06010000">
            <w:pPr>
              <w:rPr>
                <w:rFonts w:ascii="Times New Roman" w:hAnsi="Times New Roman"/>
              </w:rPr>
            </w:pPr>
          </w:p>
          <w:p w14:paraId="0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кейс/ портфель</w:t>
            </w:r>
          </w:p>
        </w:tc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КЦОЗ</w:t>
            </w:r>
          </w:p>
        </w:tc>
      </w:tr>
    </w:tbl>
    <w:p w14:paraId="09010000">
      <w:pPr>
        <w:pStyle w:val="Style_4"/>
        <w:spacing w:after="240"/>
        <w:ind/>
      </w:pPr>
    </w:p>
    <w:sectPr>
      <w:pgSz w:h="11906" w:orient="landscape" w:w="16838"/>
      <w:pgMar w:bottom="850" w:footer="708" w:gutter="0" w:header="708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"/>
      <w:pPr>
        <w:ind w:hanging="360" w:left="720"/>
      </w:pPr>
      <w:rPr>
        <w:rFonts w:ascii="Wingdings" w:hAnsi="Wingdings"/>
      </w:rPr>
    </w:lvl>
    <w:lvl w:ilvl="1">
      <w:numFmt w:val="bullet"/>
      <w:lvlText w:val=""/>
      <w:pPr>
        <w:ind w:hanging="360" w:left="1440"/>
      </w:pPr>
      <w:rPr>
        <w:rFonts w:ascii="Wingdings" w:hAnsi="Wingdings"/>
      </w:rPr>
    </w:lvl>
    <w:lvl w:ilvl="2">
      <w:numFmt w:val="bullet"/>
      <w:lvlText w:val="o"/>
      <w:pPr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ind w:hanging="360" w:left="2880"/>
      </w:pPr>
      <w:rPr>
        <w:rFonts w:ascii="Wingdings" w:hAnsi="Wingdings"/>
      </w:rPr>
    </w:lvl>
    <w:lvl w:ilvl="4">
      <w:numFmt w:val="bullet"/>
      <w:lvlText w:val=""/>
      <w:pPr>
        <w:ind w:hanging="360" w:left="3600"/>
      </w:pPr>
      <w:rPr>
        <w:rFonts w:ascii="Wingdings" w:hAnsi="Wingdings"/>
      </w:rPr>
    </w:lvl>
    <w:lvl w:ilvl="5">
      <w:numFmt w:val="bullet"/>
      <w:lvlText w:val="o"/>
      <w:pPr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ind w:hanging="360" w:left="5040"/>
      </w:pPr>
      <w:rPr>
        <w:rFonts w:ascii="Wingdings" w:hAnsi="Wingdings"/>
      </w:rPr>
    </w:lvl>
    <w:lvl w:ilvl="7">
      <w:numFmt w:val="bullet"/>
      <w:lvlText w:val=""/>
      <w:pPr>
        <w:ind w:hanging="360" w:left="5760"/>
      </w:pPr>
      <w:rPr>
        <w:rFonts w:ascii="Wingdings" w:hAnsi="Wingdings"/>
      </w:rPr>
    </w:lvl>
    <w:lvl w:ilvl="8">
      <w:numFmt w:val="bullet"/>
      <w:lvlText w:val="o"/>
      <w:pPr>
        <w:ind w:hanging="360" w:left="6480"/>
      </w:pPr>
      <w:rPr>
        <w:rFonts w:ascii="Courier New" w:hAnsi="Courier New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"/>
      <w:pPr>
        <w:ind w:hanging="360" w:left="720"/>
      </w:pPr>
      <w:rPr>
        <w:rFonts w:ascii="Wingdings" w:hAnsi="Wingdings"/>
      </w:rPr>
    </w:lvl>
    <w:lvl w:ilvl="1">
      <w:numFmt w:val="bullet"/>
      <w:lvlText w:val=""/>
      <w:pPr>
        <w:ind w:hanging="360" w:left="1440"/>
      </w:pPr>
      <w:rPr>
        <w:rFonts w:ascii="Wingdings" w:hAnsi="Wingdings"/>
      </w:rPr>
    </w:lvl>
    <w:lvl w:ilvl="2">
      <w:numFmt w:val="bullet"/>
      <w:lvlText w:val="o"/>
      <w:pPr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ind w:hanging="360" w:left="2880"/>
      </w:pPr>
      <w:rPr>
        <w:rFonts w:ascii="Wingdings" w:hAnsi="Wingdings"/>
      </w:rPr>
    </w:lvl>
    <w:lvl w:ilvl="4">
      <w:numFmt w:val="bullet"/>
      <w:lvlText w:val=""/>
      <w:pPr>
        <w:ind w:hanging="360" w:left="3600"/>
      </w:pPr>
      <w:rPr>
        <w:rFonts w:ascii="Wingdings" w:hAnsi="Wingdings"/>
      </w:rPr>
    </w:lvl>
    <w:lvl w:ilvl="5">
      <w:numFmt w:val="bullet"/>
      <w:lvlText w:val="o"/>
      <w:pPr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ind w:hanging="360" w:left="5040"/>
      </w:pPr>
      <w:rPr>
        <w:rFonts w:ascii="Wingdings" w:hAnsi="Wingdings"/>
      </w:rPr>
    </w:lvl>
    <w:lvl w:ilvl="7">
      <w:numFmt w:val="bullet"/>
      <w:lvlText w:val=""/>
      <w:pPr>
        <w:ind w:hanging="360" w:left="5760"/>
      </w:pPr>
      <w:rPr>
        <w:rFonts w:ascii="Wingdings" w:hAnsi="Wingdings"/>
      </w:rPr>
    </w:lvl>
    <w:lvl w:ilvl="8">
      <w:numFmt w:val="bullet"/>
      <w:lvlText w:val="o"/>
      <w:pPr>
        <w:ind w:hanging="360" w:left="6480"/>
      </w:pPr>
      <w:rPr>
        <w:rFonts w:ascii="Courier New" w:hAnsi="Courier New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"/>
      <w:pPr>
        <w:ind w:hanging="360" w:left="720"/>
      </w:pPr>
      <w:rPr>
        <w:rFonts w:ascii="Wingdings" w:hAnsi="Wingdings"/>
      </w:rPr>
    </w:lvl>
    <w:lvl w:ilvl="1">
      <w:numFmt w:val="bullet"/>
      <w:lvlText w:val=""/>
      <w:pPr>
        <w:ind w:hanging="360" w:left="1440"/>
      </w:pPr>
      <w:rPr>
        <w:rFonts w:ascii="Wingdings" w:hAnsi="Wingdings"/>
      </w:rPr>
    </w:lvl>
    <w:lvl w:ilvl="2">
      <w:numFmt w:val="bullet"/>
      <w:lvlText w:val="o"/>
      <w:pPr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ind w:hanging="360" w:left="2880"/>
      </w:pPr>
      <w:rPr>
        <w:rFonts w:ascii="Wingdings" w:hAnsi="Wingdings"/>
      </w:rPr>
    </w:lvl>
    <w:lvl w:ilvl="4">
      <w:numFmt w:val="bullet"/>
      <w:lvlText w:val=""/>
      <w:pPr>
        <w:ind w:hanging="360" w:left="3600"/>
      </w:pPr>
      <w:rPr>
        <w:rFonts w:ascii="Wingdings" w:hAnsi="Wingdings"/>
      </w:rPr>
    </w:lvl>
    <w:lvl w:ilvl="5">
      <w:numFmt w:val="bullet"/>
      <w:lvlText w:val="o"/>
      <w:pPr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ind w:hanging="360" w:left="5040"/>
      </w:pPr>
      <w:rPr>
        <w:rFonts w:ascii="Wingdings" w:hAnsi="Wingdings"/>
      </w:rPr>
    </w:lvl>
    <w:lvl w:ilvl="7">
      <w:numFmt w:val="bullet"/>
      <w:lvlText w:val=""/>
      <w:pPr>
        <w:ind w:hanging="360" w:left="5760"/>
      </w:pPr>
      <w:rPr>
        <w:rFonts w:ascii="Wingdings" w:hAnsi="Wingdings"/>
      </w:rPr>
    </w:lvl>
    <w:lvl w:ilvl="8">
      <w:numFmt w:val="bullet"/>
      <w:lvlText w:val="o"/>
      <w:pPr>
        <w:ind w:hanging="360" w:left="6480"/>
      </w:pPr>
      <w:rPr>
        <w:rFonts w:ascii="Courier New" w:hAnsi="Courier New"/>
      </w:r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"/>
      <w:pPr>
        <w:ind w:hanging="360" w:left="720"/>
      </w:pPr>
      <w:rPr>
        <w:rFonts w:ascii="Wingdings" w:hAnsi="Wingdings"/>
      </w:rPr>
    </w:lvl>
    <w:lvl w:ilvl="1">
      <w:numFmt w:val="bullet"/>
      <w:lvlText w:val=""/>
      <w:pPr>
        <w:ind w:hanging="360" w:left="1440"/>
      </w:pPr>
      <w:rPr>
        <w:rFonts w:ascii="Wingdings" w:hAnsi="Wingdings"/>
      </w:rPr>
    </w:lvl>
    <w:lvl w:ilvl="2">
      <w:numFmt w:val="bullet"/>
      <w:lvlText w:val="o"/>
      <w:pPr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ind w:hanging="360" w:left="2880"/>
      </w:pPr>
      <w:rPr>
        <w:rFonts w:ascii="Wingdings" w:hAnsi="Wingdings"/>
      </w:rPr>
    </w:lvl>
    <w:lvl w:ilvl="4">
      <w:numFmt w:val="bullet"/>
      <w:lvlText w:val=""/>
      <w:pPr>
        <w:ind w:hanging="360" w:left="3600"/>
      </w:pPr>
      <w:rPr>
        <w:rFonts w:ascii="Wingdings" w:hAnsi="Wingdings"/>
      </w:rPr>
    </w:lvl>
    <w:lvl w:ilvl="5">
      <w:numFmt w:val="bullet"/>
      <w:lvlText w:val="o"/>
      <w:pPr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ind w:hanging="360" w:left="5040"/>
      </w:pPr>
      <w:rPr>
        <w:rFonts w:ascii="Wingdings" w:hAnsi="Wingdings"/>
      </w:rPr>
    </w:lvl>
    <w:lvl w:ilvl="7">
      <w:numFmt w:val="bullet"/>
      <w:lvlText w:val=""/>
      <w:pPr>
        <w:ind w:hanging="360" w:left="5760"/>
      </w:pPr>
      <w:rPr>
        <w:rFonts w:ascii="Wingdings" w:hAnsi="Wingdings"/>
      </w:rPr>
    </w:lvl>
    <w:lvl w:ilvl="8">
      <w:numFmt w:val="bullet"/>
      <w:lvlText w:val="o"/>
      <w:pPr>
        <w:ind w:hanging="360" w:left="6480"/>
      </w:pPr>
      <w:rPr>
        <w:rFonts w:ascii="Courier New" w:hAnsi="Courier New"/>
      </w:rPr>
    </w:lvl>
  </w:abstractNum>
  <w:abstractNum w:abstractNumId="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"/>
      <w:pPr>
        <w:ind w:hanging="360" w:left="720"/>
      </w:pPr>
      <w:rPr>
        <w:rFonts w:ascii="Wingdings" w:hAnsi="Wingdings"/>
      </w:rPr>
    </w:lvl>
    <w:lvl w:ilvl="1">
      <w:numFmt w:val="bullet"/>
      <w:lvlText w:val=""/>
      <w:pPr>
        <w:ind w:hanging="360" w:left="1440"/>
      </w:pPr>
      <w:rPr>
        <w:rFonts w:ascii="Wingdings" w:hAnsi="Wingdings"/>
      </w:rPr>
    </w:lvl>
    <w:lvl w:ilvl="2">
      <w:numFmt w:val="bullet"/>
      <w:lvlText w:val="o"/>
      <w:pPr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ind w:hanging="360" w:left="2880"/>
      </w:pPr>
      <w:rPr>
        <w:rFonts w:ascii="Wingdings" w:hAnsi="Wingdings"/>
      </w:rPr>
    </w:lvl>
    <w:lvl w:ilvl="4">
      <w:numFmt w:val="bullet"/>
      <w:lvlText w:val=""/>
      <w:pPr>
        <w:ind w:hanging="360" w:left="3600"/>
      </w:pPr>
      <w:rPr>
        <w:rFonts w:ascii="Wingdings" w:hAnsi="Wingdings"/>
      </w:rPr>
    </w:lvl>
    <w:lvl w:ilvl="5">
      <w:numFmt w:val="bullet"/>
      <w:lvlText w:val="o"/>
      <w:pPr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ind w:hanging="360" w:left="5040"/>
      </w:pPr>
      <w:rPr>
        <w:rFonts w:ascii="Wingdings" w:hAnsi="Wingdings"/>
      </w:rPr>
    </w:lvl>
    <w:lvl w:ilvl="7">
      <w:numFmt w:val="bullet"/>
      <w:lvlText w:val=""/>
      <w:pPr>
        <w:ind w:hanging="360" w:left="5760"/>
      </w:pPr>
      <w:rPr>
        <w:rFonts w:ascii="Wingdings" w:hAnsi="Wingdings"/>
      </w:rPr>
    </w:lvl>
    <w:lvl w:ilvl="8">
      <w:numFmt w:val="bullet"/>
      <w:lvlText w:val="o"/>
      <w:pPr>
        <w:ind w:hanging="360" w:left="6480"/>
      </w:pPr>
      <w:rPr>
        <w:rFonts w:ascii="Courier New" w:hAnsi="Courier New"/>
      </w:rPr>
    </w:lvl>
  </w:abstractNum>
  <w:abstractNum w:abstractNumId="1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2">
    <w:lvl w:ilvl="0">
      <w:numFmt w:val="bullet"/>
      <w:lvlText w:val=""/>
      <w:pPr>
        <w:ind w:hanging="360" w:left="720"/>
      </w:pPr>
      <w:rPr>
        <w:rFonts w:ascii="Wingdings" w:hAnsi="Wingdings"/>
      </w:rPr>
    </w:lvl>
    <w:lvl w:ilvl="1">
      <w:numFmt w:val="bullet"/>
      <w:lvlText w:val=""/>
      <w:pPr>
        <w:ind w:hanging="360" w:left="1440"/>
      </w:pPr>
      <w:rPr>
        <w:rFonts w:ascii="Wingdings" w:hAnsi="Wingdings"/>
      </w:rPr>
    </w:lvl>
    <w:lvl w:ilvl="2">
      <w:numFmt w:val="bullet"/>
      <w:lvlText w:val="o"/>
      <w:pPr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ind w:hanging="360" w:left="2880"/>
      </w:pPr>
      <w:rPr>
        <w:rFonts w:ascii="Wingdings" w:hAnsi="Wingdings"/>
      </w:rPr>
    </w:lvl>
    <w:lvl w:ilvl="4">
      <w:numFmt w:val="bullet"/>
      <w:lvlText w:val=""/>
      <w:pPr>
        <w:ind w:hanging="360" w:left="3600"/>
      </w:pPr>
      <w:rPr>
        <w:rFonts w:ascii="Wingdings" w:hAnsi="Wingdings"/>
      </w:rPr>
    </w:lvl>
    <w:lvl w:ilvl="5">
      <w:numFmt w:val="bullet"/>
      <w:lvlText w:val="o"/>
      <w:pPr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ind w:hanging="360" w:left="5040"/>
      </w:pPr>
      <w:rPr>
        <w:rFonts w:ascii="Wingdings" w:hAnsi="Wingdings"/>
      </w:rPr>
    </w:lvl>
    <w:lvl w:ilvl="7">
      <w:numFmt w:val="bullet"/>
      <w:lvlText w:val=""/>
      <w:pPr>
        <w:ind w:hanging="360" w:left="5760"/>
      </w:pPr>
      <w:rPr>
        <w:rFonts w:ascii="Wingdings" w:hAnsi="Wingdings"/>
      </w:rPr>
    </w:lvl>
    <w:lvl w:ilvl="8">
      <w:numFmt w:val="bullet"/>
      <w:lvlText w:val="o"/>
      <w:pPr>
        <w:ind w:hanging="360" w:left="6480"/>
      </w:pPr>
      <w:rPr>
        <w:rFonts w:ascii="Courier New" w:hAnsi="Courier New"/>
      </w:rPr>
    </w:lvl>
  </w:abstractNum>
  <w:abstractNum w:abstractNumId="1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"/>
      <w:pPr>
        <w:ind w:hanging="360" w:left="720"/>
      </w:pPr>
      <w:rPr>
        <w:rFonts w:ascii="Wingdings" w:hAnsi="Wingdings"/>
      </w:rPr>
    </w:lvl>
    <w:lvl w:ilvl="1">
      <w:numFmt w:val="bullet"/>
      <w:lvlText w:val=""/>
      <w:pPr>
        <w:ind w:hanging="360" w:left="1440"/>
      </w:pPr>
      <w:rPr>
        <w:rFonts w:ascii="Wingdings" w:hAnsi="Wingdings"/>
      </w:rPr>
    </w:lvl>
    <w:lvl w:ilvl="2">
      <w:numFmt w:val="bullet"/>
      <w:lvlText w:val="o"/>
      <w:pPr>
        <w:ind w:hanging="360" w:left="2160"/>
      </w:pPr>
      <w:rPr>
        <w:rFonts w:ascii="Courier New" w:hAnsi="Courier New"/>
      </w:rPr>
    </w:lvl>
    <w:lvl w:ilvl="3">
      <w:numFmt w:val="bullet"/>
      <w:lvlText w:val=""/>
      <w:pPr>
        <w:ind w:hanging="360" w:left="2880"/>
      </w:pPr>
      <w:rPr>
        <w:rFonts w:ascii="Wingdings" w:hAnsi="Wingdings"/>
      </w:rPr>
    </w:lvl>
    <w:lvl w:ilvl="4">
      <w:numFmt w:val="bullet"/>
      <w:lvlText w:val=""/>
      <w:pPr>
        <w:ind w:hanging="360" w:left="3600"/>
      </w:pPr>
      <w:rPr>
        <w:rFonts w:ascii="Wingdings" w:hAnsi="Wingdings"/>
      </w:rPr>
    </w:lvl>
    <w:lvl w:ilvl="5">
      <w:numFmt w:val="bullet"/>
      <w:lvlText w:val="o"/>
      <w:pPr>
        <w:ind w:hanging="360" w:left="4320"/>
      </w:pPr>
      <w:rPr>
        <w:rFonts w:ascii="Courier New" w:hAnsi="Courier New"/>
      </w:rPr>
    </w:lvl>
    <w:lvl w:ilvl="6">
      <w:numFmt w:val="bullet"/>
      <w:lvlText w:val=""/>
      <w:pPr>
        <w:ind w:hanging="360" w:left="5040"/>
      </w:pPr>
      <w:rPr>
        <w:rFonts w:ascii="Wingdings" w:hAnsi="Wingdings"/>
      </w:rPr>
    </w:lvl>
    <w:lvl w:ilvl="7">
      <w:numFmt w:val="bullet"/>
      <w:lvlText w:val=""/>
      <w:pPr>
        <w:ind w:hanging="360" w:left="5760"/>
      </w:pPr>
      <w:rPr>
        <w:rFonts w:ascii="Wingdings" w:hAnsi="Wingdings"/>
      </w:rPr>
    </w:lvl>
    <w:lvl w:ilvl="8">
      <w:numFmt w:val="bullet"/>
      <w:lvlText w:val="o"/>
      <w:pPr>
        <w:ind w:hanging="360" w:left="6480"/>
      </w:pPr>
      <w:rPr>
        <w:rFonts w:ascii="Courier New" w:hAnsi="Courier New"/>
      </w:rPr>
    </w:lvl>
  </w:abstractNum>
  <w:abstractNum w:abstractNumId="1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annotation subject"/>
    <w:basedOn w:val="Style_13"/>
    <w:next w:val="Style_13"/>
    <w:link w:val="Style_12_ch"/>
    <w:rPr>
      <w:b w:val="1"/>
    </w:rPr>
  </w:style>
  <w:style w:styleId="Style_12_ch" w:type="character">
    <w:name w:val="annotation subject"/>
    <w:basedOn w:val="Style_13_ch"/>
    <w:link w:val="Style_12"/>
    <w:rPr>
      <w:b w:val="1"/>
    </w:rPr>
  </w:style>
  <w:style w:styleId="Style_14" w:type="paragraph">
    <w:name w:val="apple-converted-space"/>
    <w:basedOn w:val="Style_15"/>
    <w:link w:val="Style_14_ch"/>
  </w:style>
  <w:style w:styleId="Style_14_ch" w:type="character">
    <w:name w:val="apple-converted-space"/>
    <w:basedOn w:val="Style_15_ch"/>
    <w:link w:val="Style_14"/>
  </w:style>
  <w:style w:styleId="Style_16" w:type="paragraph">
    <w:name w:val="Основной текст1"/>
    <w:basedOn w:val="Style_5"/>
    <w:link w:val="Style_16_ch"/>
    <w:pPr>
      <w:widowControl w:val="0"/>
      <w:spacing w:after="0" w:before="300" w:line="269" w:lineRule="exact"/>
      <w:ind/>
      <w:jc w:val="both"/>
    </w:pPr>
    <w:rPr>
      <w:rFonts w:ascii="Times New Roman" w:hAnsi="Times New Roman"/>
      <w:i w:val="1"/>
      <w:spacing w:val="-4"/>
    </w:rPr>
  </w:style>
  <w:style w:styleId="Style_16_ch" w:type="character">
    <w:name w:val="Основной текст1"/>
    <w:basedOn w:val="Style_5_ch"/>
    <w:link w:val="Style_16"/>
    <w:rPr>
      <w:rFonts w:ascii="Times New Roman" w:hAnsi="Times New Roman"/>
      <w:i w:val="1"/>
      <w:spacing w:val="-4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Strong"/>
    <w:basedOn w:val="Style_15"/>
    <w:link w:val="Style_18_ch"/>
    <w:rPr>
      <w:b w:val="1"/>
    </w:rPr>
  </w:style>
  <w:style w:styleId="Style_18_ch" w:type="character">
    <w:name w:val="Strong"/>
    <w:basedOn w:val="Style_15_ch"/>
    <w:link w:val="Style_18"/>
    <w:rPr>
      <w:b w:val="1"/>
    </w:rPr>
  </w:style>
  <w:style w:styleId="Style_3" w:type="paragraph">
    <w:name w:val="List Paragraph"/>
    <w:basedOn w:val="Style_5"/>
    <w:link w:val="Style_3_ch"/>
    <w:pPr>
      <w:ind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Normal (Web)"/>
    <w:basedOn w:val="Style_5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5_ch"/>
    <w:link w:val="Style_21"/>
    <w:rPr>
      <w:rFonts w:ascii="Times New Roman" w:hAnsi="Times New Roman"/>
      <w:sz w:val="24"/>
    </w:rPr>
  </w:style>
  <w:style w:styleId="Style_22" w:type="paragraph">
    <w:name w:val="Emphasis"/>
    <w:basedOn w:val="Style_15"/>
    <w:link w:val="Style_22_ch"/>
    <w:rPr>
      <w:i w:val="1"/>
    </w:rPr>
  </w:style>
  <w:style w:styleId="Style_22_ch" w:type="character">
    <w:name w:val="Emphasis"/>
    <w:basedOn w:val="Style_15_ch"/>
    <w:link w:val="Style_22"/>
    <w:rPr>
      <w:i w:val="1"/>
    </w:rPr>
  </w:style>
  <w:style w:styleId="Style_23" w:type="paragraph">
    <w:name w:val="Hyperlink"/>
    <w:basedOn w:val="Style_15"/>
    <w:link w:val="Style_23_ch"/>
    <w:rPr>
      <w:color w:themeColor="hyperlink" w:val="0000FF"/>
      <w:u w:val="single"/>
    </w:rPr>
  </w:style>
  <w:style w:styleId="Style_23_ch" w:type="character">
    <w:name w:val="Hyperlink"/>
    <w:basedOn w:val="Style_15_ch"/>
    <w:link w:val="Style_23"/>
    <w:rPr>
      <w:color w:themeColor="hyperlink"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Основной текст + Не курсив"/>
    <w:link w:val="Style_26_ch"/>
    <w:rPr>
      <w:rFonts w:ascii="Times New Roman" w:hAnsi="Times New Roman"/>
      <w:b w:val="0"/>
      <w:i w:val="0"/>
      <w:smallCaps w:val="0"/>
      <w:strike w:val="0"/>
      <w:color w:val="000000"/>
      <w:spacing w:val="-4"/>
      <w:sz w:val="22"/>
      <w:u w:val="none"/>
    </w:rPr>
  </w:style>
  <w:style w:styleId="Style_26_ch" w:type="character">
    <w:name w:val="Основной текст + Не курсив"/>
    <w:link w:val="Style_26"/>
    <w:rPr>
      <w:rFonts w:ascii="Times New Roman" w:hAnsi="Times New Roman"/>
      <w:b w:val="0"/>
      <w:i w:val="0"/>
      <w:smallCaps w:val="0"/>
      <w:strike w:val="0"/>
      <w:color w:val="000000"/>
      <w:spacing w:val="-4"/>
      <w:sz w:val="22"/>
      <w:u w:val="none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4" w:type="paragraph">
    <w:name w:val="caption"/>
    <w:basedOn w:val="Style_5"/>
    <w:next w:val="Style_5"/>
    <w:link w:val="Style_4_ch"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4_ch" w:type="character">
    <w:name w:val="caption"/>
    <w:basedOn w:val="Style_5_ch"/>
    <w:link w:val="Style_4"/>
    <w:rPr>
      <w:rFonts w:ascii="Times New Roman" w:hAnsi="Times New Roman"/>
      <w:b w:val="1"/>
      <w:sz w:val="28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Font Style32"/>
    <w:basedOn w:val="Style_15"/>
    <w:link w:val="Style_29_ch"/>
    <w:rPr>
      <w:rFonts w:ascii="Times New Roman" w:hAnsi="Times New Roman"/>
      <w:sz w:val="20"/>
    </w:rPr>
  </w:style>
  <w:style w:styleId="Style_29_ch" w:type="character">
    <w:name w:val="Font Style32"/>
    <w:basedOn w:val="Style_15_ch"/>
    <w:link w:val="Style_29"/>
    <w:rPr>
      <w:rFonts w:ascii="Times New Roman" w:hAnsi="Times New Roman"/>
      <w:sz w:val="20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annotation reference"/>
    <w:basedOn w:val="Style_15"/>
    <w:link w:val="Style_31_ch"/>
    <w:rPr>
      <w:sz w:val="16"/>
    </w:rPr>
  </w:style>
  <w:style w:styleId="Style_31_ch" w:type="character">
    <w:name w:val="annotation reference"/>
    <w:basedOn w:val="Style_15_ch"/>
    <w:link w:val="Style_31"/>
    <w:rPr>
      <w:sz w:val="16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13" w:type="paragraph">
    <w:name w:val="annotation text"/>
    <w:basedOn w:val="Style_5"/>
    <w:link w:val="Style_13_ch"/>
    <w:pPr>
      <w:spacing w:line="240" w:lineRule="auto"/>
      <w:ind/>
    </w:pPr>
    <w:rPr>
      <w:sz w:val="20"/>
    </w:rPr>
  </w:style>
  <w:style w:styleId="Style_13_ch" w:type="character">
    <w:name w:val="annotation text"/>
    <w:basedOn w:val="Style_5_ch"/>
    <w:link w:val="Style_13"/>
    <w:rPr>
      <w:sz w:val="20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5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Balloon Text"/>
    <w:basedOn w:val="Style_5"/>
    <w:link w:val="Style_37_ch"/>
    <w:pPr>
      <w:spacing w:after="0" w:line="240" w:lineRule="auto"/>
      <w:ind/>
    </w:pPr>
    <w:rPr>
      <w:rFonts w:ascii="Segoe UI" w:hAnsi="Segoe UI"/>
      <w:sz w:val="18"/>
    </w:rPr>
  </w:style>
  <w:style w:styleId="Style_37_ch" w:type="character">
    <w:name w:val="Balloon Text"/>
    <w:basedOn w:val="Style_5_ch"/>
    <w:link w:val="Style_37"/>
    <w:rPr>
      <w:rFonts w:ascii="Segoe UI" w:hAnsi="Segoe UI"/>
      <w:sz w:val="18"/>
    </w:rPr>
  </w:style>
  <w:style w:styleId="Style_38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2025-08-27T04:09:47Z</dcterms:modified>
</cp:coreProperties>
</file>