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5133"/>
        <w:gridCol w:w="5133"/>
      </w:tblGrid>
      <w:tr w:rsidR="00C815DA" w14:paraId="06715055" w14:textId="77777777">
        <w:trPr>
          <w:trHeight w:val="360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569A" w14:textId="65F699DA" w:rsidR="00C815DA" w:rsidRPr="00B26980" w:rsidRDefault="0005493E" w:rsidP="00B269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Телефоны центров оказания помощи в Хабаровске</w:t>
            </w:r>
          </w:p>
          <w:p w14:paraId="7318111B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>Хабаровский центр психолого-педагогической, медицинской и социальной помощи</w:t>
            </w:r>
          </w:p>
          <w:p w14:paraId="7D553DBA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>+7(4212) 30-70-92, +7(4212) 30-50-60</w:t>
            </w:r>
            <w:r w:rsidRPr="00B26980">
              <w:rPr>
                <w:rFonts w:ascii="Times New Roman" w:hAnsi="Times New Roman"/>
                <w:color w:val="0070C0"/>
                <w:sz w:val="24"/>
                <w:highlight w:val="white"/>
              </w:rPr>
              <w:t xml:space="preserve">  </w:t>
            </w:r>
          </w:p>
          <w:p w14:paraId="4A2E11C4" w14:textId="77777777" w:rsidR="00C815DA" w:rsidRPr="00B26980" w:rsidRDefault="0005493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9DDA28"/>
                <w:sz w:val="24"/>
                <w:highlight w:val="white"/>
              </w:rPr>
              <w:t xml:space="preserve"> </w:t>
            </w: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Экстренная линия СУ СК России </w:t>
            </w:r>
            <w:r w:rsidRPr="00B26980">
              <w:rPr>
                <w:rFonts w:ascii="Times New Roman" w:hAnsi="Times New Roman"/>
                <w:b/>
                <w:color w:val="00B050"/>
                <w:sz w:val="24"/>
              </w:rPr>
              <w:br/>
            </w: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по Хабаровскому краю</w:t>
            </w:r>
          </w:p>
          <w:p w14:paraId="646C5628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4"/>
              </w:rPr>
            </w:pP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"Ребенок в опасности"</w:t>
            </w:r>
            <w:r w:rsidRPr="00B26980">
              <w:rPr>
                <w:rFonts w:ascii="Times New Roman" w:hAnsi="Times New Roman"/>
                <w:b/>
                <w:color w:val="00B050"/>
                <w:sz w:val="24"/>
              </w:rPr>
              <w:br/>
            </w: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 xml:space="preserve">123 или 8 </w:t>
            </w: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(4212) 470-310</w:t>
            </w:r>
          </w:p>
          <w:p w14:paraId="2B322116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>Телефон доверия УМВД России </w:t>
            </w:r>
          </w:p>
          <w:p w14:paraId="3D2C19B1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>по Хабаровскому краю</w:t>
            </w:r>
          </w:p>
          <w:p w14:paraId="5FE266D4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>02, 102</w:t>
            </w:r>
          </w:p>
          <w:p w14:paraId="0B8FB074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>8 (4212) 387-387</w:t>
            </w:r>
          </w:p>
          <w:p w14:paraId="22711906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Горячая линия Уполномоченного</w:t>
            </w:r>
            <w:r w:rsidRPr="00B26980">
              <w:rPr>
                <w:rFonts w:ascii="Times New Roman" w:hAnsi="Times New Roman"/>
                <w:b/>
                <w:color w:val="00B050"/>
                <w:sz w:val="24"/>
              </w:rPr>
              <w:br/>
            </w: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по правам ребенка</w:t>
            </w:r>
            <w:r w:rsidRPr="00B26980">
              <w:rPr>
                <w:rFonts w:ascii="Times New Roman" w:hAnsi="Times New Roman"/>
                <w:b/>
                <w:color w:val="00B050"/>
                <w:sz w:val="24"/>
              </w:rPr>
              <w:br/>
            </w: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в Хабаровском крае</w:t>
            </w:r>
          </w:p>
          <w:p w14:paraId="67D9CE93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  <w:t>8(4212) 302-301</w:t>
            </w:r>
          </w:p>
          <w:p w14:paraId="29D6BD9D" w14:textId="77777777" w:rsidR="00C815DA" w:rsidRPr="00B26980" w:rsidRDefault="000549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sz w:val="24"/>
                <w:highlight w:val="white"/>
              </w:rPr>
              <w:t xml:space="preserve">Единый общероссийский номер детского телефона доверия, созданный Фондом поддержки детей, находящихся в трудной жизненной ситуации совместно с субъектом Российской Федерации </w:t>
            </w:r>
          </w:p>
          <w:p w14:paraId="2E34EC34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B050"/>
                <w:sz w:val="32"/>
                <w:szCs w:val="32"/>
                <w:highlight w:val="white"/>
              </w:rPr>
              <w:t>8-800-2000-122</w:t>
            </w:r>
          </w:p>
          <w:p w14:paraId="3F565B43" w14:textId="77777777" w:rsidR="00C815DA" w:rsidRDefault="0005493E">
            <w:pPr>
              <w:spacing w:after="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 Сайт: </w:t>
            </w:r>
            <w:hyperlink r:id="rId5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highlight w:val="white"/>
                </w:rPr>
                <w:t>www.telefon-doveria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highlight w:val="white"/>
                </w:rPr>
                <w:t>.ru</w:t>
              </w:r>
            </w:hyperlink>
          </w:p>
          <w:p w14:paraId="667CF0FA" w14:textId="77777777" w:rsidR="00B26980" w:rsidRDefault="0005493E" w:rsidP="00B26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68ED4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</w:rPr>
              <w:t xml:space="preserve">Если у вас все еще остались сомнения и вопросы по поводу звонка на номер </w:t>
            </w:r>
          </w:p>
          <w:p w14:paraId="36815CAE" w14:textId="13D4D1AF" w:rsidR="00C815DA" w:rsidRPr="00B26980" w:rsidRDefault="0005493E" w:rsidP="00B26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DDA2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  <w:u w:val="single"/>
              </w:rPr>
              <w:t>8 800 2000 122</w:t>
            </w:r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</w:rPr>
              <w:t xml:space="preserve"> с любого стационарного или мобильного телефона на короткий номер </w:t>
            </w:r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  <w:u w:val="single"/>
              </w:rPr>
              <w:t>124</w:t>
            </w:r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</w:rPr>
              <w:t xml:space="preserve"> только с мобильного, </w:t>
            </w:r>
            <w:proofErr w:type="gramStart"/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</w:rPr>
              <w:t>то  не</w:t>
            </w:r>
            <w:proofErr w:type="gramEnd"/>
            <w:r>
              <w:rPr>
                <w:rFonts w:ascii="Times New Roman" w:hAnsi="Times New Roman"/>
                <w:b/>
                <w:color w:val="568ED4"/>
                <w:sz w:val="24"/>
                <w:highlight w:val="white"/>
              </w:rPr>
              <w:t xml:space="preserve"> сомневайтесь, вам обязательно окажут поддержку.</w:t>
            </w:r>
          </w:p>
          <w:p w14:paraId="1BCD5874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F0"/>
                <w:sz w:val="24"/>
                <w:highlight w:val="white"/>
              </w:rPr>
            </w:pPr>
            <w:r w:rsidRPr="00B26980">
              <w:rPr>
                <w:rFonts w:ascii="Times New Roman" w:hAnsi="Times New Roman"/>
                <w:b/>
                <w:bCs/>
                <w:color w:val="002060"/>
                <w:sz w:val="24"/>
                <w:highlight w:val="white"/>
              </w:rPr>
              <w:t xml:space="preserve">Круглосуточно. </w:t>
            </w:r>
            <w:r w:rsidRPr="00B26980">
              <w:rPr>
                <w:rFonts w:ascii="Times New Roman" w:hAnsi="Times New Roman"/>
                <w:b/>
                <w:bCs/>
                <w:color w:val="002060"/>
                <w:sz w:val="24"/>
                <w:highlight w:val="white"/>
              </w:rPr>
              <w:t>Конфиденциально. Бесплатно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DE26" w14:textId="77777777" w:rsidR="00B26980" w:rsidRDefault="0005493E" w:rsidP="00B2698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highlight w:val="white"/>
              </w:rPr>
              <w:t xml:space="preserve"> </w:t>
            </w:r>
          </w:p>
          <w:p w14:paraId="142D8942" w14:textId="5F628348" w:rsidR="00B26980" w:rsidRPr="00B26980" w:rsidRDefault="00B26980" w:rsidP="00B269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</w:pPr>
            <w:r w:rsidRPr="00B26980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  </w:t>
            </w:r>
            <w:r w:rsidRPr="00B269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  <w:t xml:space="preserve">!!! </w:t>
            </w:r>
            <w:r w:rsidR="0005493E" w:rsidRPr="00B269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  <w:t xml:space="preserve">Не забывайте, что вызов экстренных служб – это ответственно. Последствия ложного звонка могут быть серьезными. </w:t>
            </w:r>
            <w:r w:rsidRPr="00B269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  <w:t xml:space="preserve">    </w:t>
            </w:r>
          </w:p>
          <w:p w14:paraId="2FC71A6E" w14:textId="1F4CC66A" w:rsidR="00C815DA" w:rsidRPr="00B26980" w:rsidRDefault="00B26980" w:rsidP="00B26980">
            <w:pPr>
              <w:spacing w:after="0" w:line="240" w:lineRule="auto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269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  <w:t xml:space="preserve">       </w:t>
            </w:r>
            <w:r w:rsidR="0005493E" w:rsidRPr="00B269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  <w:t>Штраф – это не самое страшное, что может случиться. Пока службы будут реагировать на Ваш обман, где-то могут пострадать люди, которым действител</w:t>
            </w:r>
            <w:r w:rsidR="0005493E" w:rsidRPr="00B269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white"/>
              </w:rPr>
              <w:t>ьно требуется помощь. </w:t>
            </w:r>
          </w:p>
          <w:p w14:paraId="044DC1F6" w14:textId="77777777" w:rsidR="00C815DA" w:rsidRDefault="00C815DA">
            <w:pPr>
              <w:spacing w:after="0"/>
              <w:jc w:val="center"/>
              <w:rPr>
                <w:rFonts w:ascii="Times New Roman" w:hAnsi="Times New Roman"/>
                <w:color w:val="00B0F0"/>
                <w:sz w:val="28"/>
                <w:highlight w:val="white"/>
              </w:rPr>
            </w:pPr>
          </w:p>
          <w:p w14:paraId="6368E24F" w14:textId="7B7289D8" w:rsidR="00C815DA" w:rsidRPr="00B26980" w:rsidRDefault="00B26980" w:rsidP="00B26980">
            <w:pPr>
              <w:spacing w:after="0"/>
              <w:jc w:val="center"/>
              <w:rPr>
                <w:rFonts w:ascii="Times New Roman" w:hAnsi="Times New Roman"/>
                <w:color w:val="00B0F0"/>
                <w:sz w:val="28"/>
                <w:highlight w:val="white"/>
              </w:rPr>
            </w:pPr>
            <w:bookmarkStart w:id="0" w:name="_GoBack"/>
            <w:bookmarkEnd w:id="0"/>
            <w:r w:rsidRPr="005310D0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1" wp14:anchorId="6656109B" wp14:editId="2A6BB04B">
                  <wp:simplePos x="0" y="0"/>
                  <wp:positionH relativeFrom="page">
                    <wp:posOffset>715645</wp:posOffset>
                  </wp:positionH>
                  <wp:positionV relativeFrom="paragraph">
                    <wp:posOffset>225425</wp:posOffset>
                  </wp:positionV>
                  <wp:extent cx="1733550" cy="1497330"/>
                  <wp:effectExtent l="0" t="0" r="0" b="7620"/>
                  <wp:wrapTopAndBottom/>
                  <wp:docPr id="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EDB3F" w14:textId="77777777" w:rsidR="00C815DA" w:rsidRDefault="00C815DA">
            <w:pPr>
              <w:spacing w:after="0"/>
              <w:jc w:val="center"/>
              <w:rPr>
                <w:rFonts w:ascii="Times New Roman" w:hAnsi="Times New Roman"/>
                <w:color w:val="00B0F0"/>
                <w:sz w:val="28"/>
                <w:highlight w:val="white"/>
              </w:rPr>
            </w:pPr>
          </w:p>
          <w:p w14:paraId="39EDE4F7" w14:textId="77777777" w:rsidR="00C815DA" w:rsidRDefault="00C815DA">
            <w:pPr>
              <w:spacing w:after="0"/>
              <w:jc w:val="center"/>
            </w:pPr>
          </w:p>
          <w:p w14:paraId="7675B2D7" w14:textId="77777777" w:rsidR="00C815DA" w:rsidRDefault="00C815DA">
            <w:pPr>
              <w:spacing w:after="0"/>
              <w:jc w:val="center"/>
              <w:rPr>
                <w:rFonts w:ascii="Times New Roman" w:hAnsi="Times New Roman"/>
                <w:color w:val="00B0F0"/>
                <w:sz w:val="28"/>
                <w:highlight w:val="white"/>
              </w:rPr>
            </w:pPr>
          </w:p>
          <w:p w14:paraId="1C5ADD84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B26980">
              <w:rPr>
                <w:rFonts w:ascii="Times New Roman" w:hAnsi="Times New Roman"/>
                <w:b/>
                <w:color w:val="002060"/>
              </w:rPr>
              <w:t xml:space="preserve">КОНТАКТНАЯ ИНФОРМАЦИЯ: </w:t>
            </w:r>
          </w:p>
          <w:p w14:paraId="64F0CAB9" w14:textId="77777777" w:rsidR="00C815DA" w:rsidRDefault="0005493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35BD35"/>
              </w:rPr>
            </w:pPr>
            <w:r>
              <w:rPr>
                <w:rFonts w:ascii="Times New Roman" w:hAnsi="Times New Roman"/>
                <w:b/>
                <w:color w:val="35BD35"/>
              </w:rPr>
              <w:t xml:space="preserve">Адрес КГБОУ ШИ 2: г. </w:t>
            </w:r>
          </w:p>
          <w:p w14:paraId="1AC131F5" w14:textId="77777777" w:rsid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35BD35"/>
              </w:rPr>
            </w:pPr>
            <w:r>
              <w:rPr>
                <w:rFonts w:ascii="Times New Roman" w:hAnsi="Times New Roman"/>
                <w:b/>
                <w:color w:val="35BD35"/>
              </w:rPr>
              <w:t xml:space="preserve">Хабаровск, переулок Благодатный, 6 Телефон: (4212) 37-39-46 </w:t>
            </w:r>
          </w:p>
          <w:p w14:paraId="049DF6C6" w14:textId="33212CD2" w:rsidR="00C815DA" w:rsidRDefault="0005493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35BD35"/>
              </w:rPr>
            </w:pPr>
            <w:r>
              <w:rPr>
                <w:rFonts w:ascii="Times New Roman" w:hAnsi="Times New Roman"/>
                <w:b/>
                <w:color w:val="35BD35"/>
              </w:rPr>
              <w:t xml:space="preserve">Электронная почта: adres_el_pochti.pdf </w:t>
            </w:r>
            <w:proofErr w:type="spellStart"/>
            <w:r>
              <w:rPr>
                <w:rFonts w:ascii="Times New Roman" w:hAnsi="Times New Roman"/>
                <w:b/>
                <w:color w:val="35BD35"/>
              </w:rPr>
              <w:t>cайт</w:t>
            </w:r>
            <w:proofErr w:type="spellEnd"/>
            <w:r>
              <w:rPr>
                <w:rFonts w:ascii="Times New Roman" w:hAnsi="Times New Roman"/>
                <w:b/>
                <w:color w:val="35BD35"/>
              </w:rPr>
              <w:t xml:space="preserve">: https://internat34.edu.27.ru/ телефон: (4212) 32-73-68 факс: (4212) 42-14-82, 46-41-82 </w:t>
            </w:r>
          </w:p>
          <w:p w14:paraId="3B10BC0F" w14:textId="77777777" w:rsidR="00C815DA" w:rsidRDefault="00C815DA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</w:p>
          <w:p w14:paraId="0C0B52C9" w14:textId="77777777" w:rsidR="00C815DA" w:rsidRDefault="00C815DA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</w:p>
          <w:p w14:paraId="29739980" w14:textId="77777777" w:rsidR="00C815DA" w:rsidRDefault="0005493E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  <w:r w:rsidRPr="00B26980">
              <w:rPr>
                <w:rFonts w:ascii="Times New Roman" w:hAnsi="Times New Roman"/>
                <w:b/>
                <w:i/>
                <w:color w:val="002060"/>
                <w:sz w:val="20"/>
              </w:rPr>
              <w:t>Педагог-психолог Иванова А.М.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97F" w14:textId="77777777" w:rsidR="00B26980" w:rsidRDefault="00B2698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color w:val="00B050"/>
                <w:szCs w:val="22"/>
                <w:highlight w:val="white"/>
              </w:rPr>
            </w:pPr>
          </w:p>
          <w:p w14:paraId="52D48AFB" w14:textId="4232DA51" w:rsidR="00C815DA" w:rsidRPr="00B26980" w:rsidRDefault="0005493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color w:val="00B050"/>
                <w:szCs w:val="22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B050"/>
                <w:szCs w:val="22"/>
                <w:highlight w:val="white"/>
              </w:rPr>
              <w:t>Краевое государственное бюджетн</w:t>
            </w:r>
            <w:r w:rsidRPr="00B26980">
              <w:rPr>
                <w:rFonts w:ascii="Times New Roman" w:hAnsi="Times New Roman"/>
                <w:b/>
                <w:color w:val="00B050"/>
                <w:szCs w:val="22"/>
                <w:highlight w:val="white"/>
              </w:rPr>
              <w:t>ое общеобразовательное учреждение, реализующее адаптированные основные общеобразовательные программы «Школа-интернат № 2» (КГБОУ ШИ 2)</w:t>
            </w:r>
          </w:p>
          <w:p w14:paraId="614B03AF" w14:textId="77777777" w:rsidR="00B26980" w:rsidRDefault="00B269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highlight w:val="white"/>
              </w:rPr>
            </w:pPr>
          </w:p>
          <w:p w14:paraId="3EE4A3F6" w14:textId="15D92851" w:rsidR="00C815DA" w:rsidRDefault="000549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highlight w:val="white"/>
              </w:rPr>
            </w:pPr>
            <w:r w:rsidRPr="00B26980">
              <w:rPr>
                <w:rFonts w:ascii="Times New Roman" w:hAnsi="Times New Roman"/>
                <w:b/>
                <w:i/>
                <w:color w:val="002060"/>
                <w:sz w:val="28"/>
                <w:highlight w:val="white"/>
              </w:rPr>
              <w:t xml:space="preserve">Единый общероссийский номер детского телефона доверия, созданный Фондом поддержки детей, находящихся в трудной жизненной </w:t>
            </w:r>
            <w:r w:rsidRPr="00B26980">
              <w:rPr>
                <w:rFonts w:ascii="Times New Roman" w:hAnsi="Times New Roman"/>
                <w:b/>
                <w:i/>
                <w:color w:val="002060"/>
                <w:sz w:val="28"/>
                <w:highlight w:val="white"/>
              </w:rPr>
              <w:t xml:space="preserve">ситуации совместно с субъектом Российской Федерации </w:t>
            </w:r>
          </w:p>
          <w:p w14:paraId="46EC79CD" w14:textId="77777777" w:rsidR="00B26980" w:rsidRPr="00B26980" w:rsidRDefault="00B269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highlight w:val="white"/>
              </w:rPr>
            </w:pPr>
          </w:p>
          <w:p w14:paraId="6472F9F8" w14:textId="77777777" w:rsidR="00C815DA" w:rsidRDefault="0005493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highlight w:val="white"/>
              </w:rPr>
            </w:pPr>
            <w:r>
              <w:rPr>
                <w:rFonts w:ascii="Exo 2" w:hAnsi="Exo 2"/>
                <w:noProof/>
                <w:sz w:val="24"/>
                <w:highlight w:val="white"/>
              </w:rPr>
              <w:drawing>
                <wp:inline distT="0" distB="0" distL="0" distR="0" wp14:anchorId="1B0CB37B" wp14:editId="514E3F56">
                  <wp:extent cx="2531744" cy="202158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2531744" cy="202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C84A0" w14:textId="79098729" w:rsidR="00C815DA" w:rsidRDefault="00C815DA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</w:p>
          <w:p w14:paraId="7D9319FD" w14:textId="77777777" w:rsidR="00B26980" w:rsidRDefault="00B26980" w:rsidP="00B26980">
            <w:pPr>
              <w:spacing w:beforeAutospacing="1" w:afterAutospacing="1" w:line="240" w:lineRule="auto"/>
              <w:rPr>
                <w:rFonts w:ascii="Times New Roman" w:hAnsi="Times New Roman"/>
                <w:b/>
                <w:color w:val="00B050"/>
                <w:sz w:val="28"/>
              </w:rPr>
            </w:pPr>
          </w:p>
          <w:p w14:paraId="71A8A652" w14:textId="77777777" w:rsidR="00C815DA" w:rsidRDefault="0005493E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</w:rPr>
              <w:t>Служба сопровождения</w:t>
            </w:r>
          </w:p>
          <w:p w14:paraId="49C42FF9" w14:textId="77777777" w:rsidR="00C815DA" w:rsidRDefault="00C815DA">
            <w:pPr>
              <w:spacing w:after="0" w:line="240" w:lineRule="exact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815DA" w14:paraId="27D3EDCE" w14:textId="77777777">
        <w:trPr>
          <w:trHeight w:val="360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7D6F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highlight w:val="white"/>
              </w:rPr>
              <w:lastRenderedPageBreak/>
              <w:t>Бесплатно, безопасно и анонимно: почему не стоит бояться звонка на Детский телефон доверия</w:t>
            </w:r>
          </w:p>
          <w:p w14:paraId="208FD9C7" w14:textId="77777777" w:rsidR="00C815DA" w:rsidRDefault="0005493E">
            <w:pPr>
              <w:spacing w:after="2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Одна из главных причин неготовности обратиться к психологам </w:t>
            </w:r>
            <w:r>
              <w:rPr>
                <w:rFonts w:ascii="Times New Roman" w:hAnsi="Times New Roman"/>
                <w:b/>
                <w:i/>
                <w:highlight w:val="white"/>
              </w:rPr>
              <w:t>Детского телефона доверия</w:t>
            </w:r>
            <w:r>
              <w:rPr>
                <w:rFonts w:ascii="Times New Roman" w:hAnsi="Times New Roman"/>
                <w:highlight w:val="white"/>
              </w:rPr>
              <w:t xml:space="preserve"> – страх, что личное станет публичным и ваша откровенность будет использована против вас. Особенно это касается проблем, связанных с конфликтами в семье, с обидами на р</w:t>
            </w:r>
            <w:r>
              <w:rPr>
                <w:rFonts w:ascii="Times New Roman" w:hAnsi="Times New Roman"/>
                <w:highlight w:val="white"/>
              </w:rPr>
              <w:t>одителей и опасным поведением, за которое может последовать наказание.</w:t>
            </w:r>
          </w:p>
          <w:p w14:paraId="49A26196" w14:textId="77777777" w:rsidR="00C815DA" w:rsidRDefault="0005493E">
            <w:pPr>
              <w:spacing w:after="2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Обращение за помощью к психологам — первый шаг на пути избавления от тяжелого груза обид, вины и тревог. Это простой и доступный способ найти возможность выговориться, посмотреть на</w:t>
            </w:r>
            <w:r>
              <w:rPr>
                <w:rFonts w:ascii="Times New Roman" w:hAnsi="Times New Roman"/>
                <w:highlight w:val="white"/>
              </w:rPr>
              <w:t xml:space="preserve"> ситуацию с другой стороны, предотвратить обострение и найти путь решения </w:t>
            </w:r>
            <w:proofErr w:type="gramStart"/>
            <w:r>
              <w:rPr>
                <w:rFonts w:ascii="Times New Roman" w:hAnsi="Times New Roman"/>
                <w:highlight w:val="white"/>
              </w:rPr>
              <w:t>проблемы .</w:t>
            </w:r>
            <w:proofErr w:type="gramEnd"/>
          </w:p>
          <w:p w14:paraId="66769058" w14:textId="77777777" w:rsidR="00B26980" w:rsidRDefault="00B26980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41E0B549" wp14:editId="62D8C64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1107440</wp:posOffset>
                  </wp:positionV>
                  <wp:extent cx="1879600" cy="1517650"/>
                  <wp:effectExtent l="0" t="0" r="6350" b="6350"/>
                  <wp:wrapThrough wrapText="bothSides">
                    <wp:wrapPolygon edited="0">
                      <wp:start x="0" y="0"/>
                      <wp:lineTo x="0" y="21419"/>
                      <wp:lineTo x="21454" y="21419"/>
                      <wp:lineTo x="21454" y="0"/>
                      <wp:lineTo x="0" y="0"/>
                    </wp:wrapPolygon>
                  </wp:wrapThrough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87960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93E">
              <w:rPr>
                <w:rFonts w:ascii="Times New Roman" w:hAnsi="Times New Roman"/>
                <w:highlight w:val="white"/>
              </w:rPr>
              <w:t xml:space="preserve">    Действительно, прежде чем поделиться с кем-либо своими проблемами, хочется быть уверенным, что этому человеку можно доверять. Часто ребята, которые задаются вопросом: </w:t>
            </w:r>
            <w:r w:rsidR="0005493E">
              <w:rPr>
                <w:rFonts w:ascii="Times New Roman" w:hAnsi="Times New Roman"/>
                <w:highlight w:val="white"/>
              </w:rPr>
              <w:t xml:space="preserve">“действительно ли о разговоре никто не узнает”, имеют опыт предательства: когда-то они поделились своими секретами с близкими или друзьями, но в результате об их тайне или проблеме узнали все. </w:t>
            </w:r>
          </w:p>
          <w:p w14:paraId="3E947265" w14:textId="77777777" w:rsidR="00B26980" w:rsidRDefault="00B26980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</w:p>
          <w:p w14:paraId="636E4C75" w14:textId="77777777" w:rsidR="00B26980" w:rsidRDefault="00B26980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</w:p>
          <w:p w14:paraId="4853E69A" w14:textId="067CBAE6" w:rsidR="00C815DA" w:rsidRDefault="0005493E" w:rsidP="00B26980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В случае обращения на Детский телефон доверия этого </w:t>
            </w:r>
            <w:r>
              <w:rPr>
                <w:rFonts w:ascii="Times New Roman" w:hAnsi="Times New Roman"/>
                <w:highlight w:val="white"/>
              </w:rPr>
              <w:t>не произой</w:t>
            </w:r>
            <w:r>
              <w:rPr>
                <w:rFonts w:ascii="Times New Roman" w:hAnsi="Times New Roman"/>
                <w:highlight w:val="white"/>
              </w:rPr>
              <w:t>дет.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6BE6" w14:textId="77777777" w:rsidR="00C815DA" w:rsidRPr="00B26980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highlight w:val="white"/>
              </w:rPr>
              <w:t>Детский телефон доверия гарантирует анонимность и конфиденциальность. </w:t>
            </w:r>
          </w:p>
          <w:p w14:paraId="1EB23B1C" w14:textId="77777777" w:rsidR="00C815DA" w:rsidRDefault="000549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психологи не видят, как вы выглядите;</w:t>
            </w:r>
          </w:p>
          <w:p w14:paraId="369271DF" w14:textId="77777777" w:rsidR="00C815DA" w:rsidRDefault="000549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не могут узнать ваш номер телефона и место, откуда вы звоните, так как номера не определяются;</w:t>
            </w:r>
          </w:p>
          <w:p w14:paraId="2B27438B" w14:textId="77777777" w:rsidR="00C815DA" w:rsidRDefault="000549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знают о вас только с ваших слов, можно не </w:t>
            </w:r>
            <w:r>
              <w:rPr>
                <w:rFonts w:ascii="Times New Roman" w:hAnsi="Times New Roman"/>
                <w:highlight w:val="white"/>
              </w:rPr>
              <w:t>сообщать свои данные и представиться любым именем;</w:t>
            </w:r>
          </w:p>
          <w:p w14:paraId="1C56E292" w14:textId="77777777" w:rsidR="00C815DA" w:rsidRDefault="000549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не просят информации о ваших родителях, школе, друзьях;</w:t>
            </w:r>
          </w:p>
          <w:p w14:paraId="4C3EC1EC" w14:textId="77777777" w:rsidR="00C815DA" w:rsidRDefault="000549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не будут передавать информацию третьим лицам, социальным службам. Звонки не записываются и не прослушиваются;</w:t>
            </w:r>
          </w:p>
          <w:p w14:paraId="1EA24E22" w14:textId="77777777" w:rsidR="00C815DA" w:rsidRDefault="000549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специалисты меняются, и если вы позвони</w:t>
            </w:r>
            <w:r>
              <w:rPr>
                <w:rFonts w:ascii="Times New Roman" w:hAnsi="Times New Roman"/>
                <w:highlight w:val="white"/>
              </w:rPr>
              <w:t>те несколько раз, то будете общаться с разными людьми. Психологи получают только общие сведения, которыми вы делитесь с ними по своему усмотрению.</w:t>
            </w:r>
          </w:p>
          <w:p w14:paraId="539C2832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b/>
                <w:i/>
                <w:highlight w:val="white"/>
              </w:rPr>
            </w:pPr>
            <w:r>
              <w:rPr>
                <w:rFonts w:ascii="Times New Roman" w:hAnsi="Times New Roman"/>
                <w:i/>
                <w:highlight w:val="white"/>
              </w:rPr>
              <w:t>—</w:t>
            </w:r>
            <w:r>
              <w:rPr>
                <w:rFonts w:ascii="Times New Roman" w:hAnsi="Times New Roman"/>
                <w:b/>
                <w:i/>
                <w:highlight w:val="white"/>
              </w:rPr>
              <w:t xml:space="preserve"> Если психолог скажет что-то, что мне не понравится или причинит мне боль?</w:t>
            </w:r>
          </w:p>
          <w:p w14:paraId="28BEE8B2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Этот страх тоже бывает связан с неудачным опытом обращения за помощью. Кто-то обращался за помощью к психологу, но остался недоволен результатом или не совсем понял, чего можно ож</w:t>
            </w:r>
            <w:r>
              <w:rPr>
                <w:rFonts w:ascii="Times New Roman" w:hAnsi="Times New Roman"/>
                <w:highlight w:val="white"/>
              </w:rPr>
              <w:t>идать от такой помощи. Часто кажется, что психолог должен дать готовое удобное решение или совет по решению проблемы. Но так не бывает, и у психологов нет таких полномочий и волшебных возможностей. Специалист может помочь понять, что с вами происходит, как</w:t>
            </w:r>
            <w:r>
              <w:rPr>
                <w:rFonts w:ascii="Times New Roman" w:hAnsi="Times New Roman"/>
                <w:highlight w:val="white"/>
              </w:rPr>
              <w:t>ие причины привели к проблеме. Может оказать эмоциональную поддержку, и в совместном анализе ситуации помочь вам самим решить, как лучше с этим справиться, наметить план изменения ситуации и ее восприятия, дать рекомендации. Но решать за вас проблемы он не</w:t>
            </w:r>
            <w:r>
              <w:rPr>
                <w:rFonts w:ascii="Times New Roman" w:hAnsi="Times New Roman"/>
                <w:highlight w:val="white"/>
              </w:rPr>
              <w:t xml:space="preserve"> может и не должен.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C909" w14:textId="77777777" w:rsidR="00C815DA" w:rsidRDefault="0005493E">
            <w:pPr>
              <w:spacing w:after="0"/>
              <w:jc w:val="center"/>
              <w:rPr>
                <w:rFonts w:ascii="Times New Roman" w:hAnsi="Times New Roman"/>
                <w:color w:val="568ED4"/>
                <w:highlight w:val="white"/>
              </w:rPr>
            </w:pPr>
            <w:r w:rsidRPr="00B26980">
              <w:rPr>
                <w:rFonts w:ascii="Times New Roman" w:hAnsi="Times New Roman"/>
                <w:b/>
                <w:color w:val="0070C0"/>
                <w:highlight w:val="white"/>
              </w:rPr>
              <w:t>На Детский Телефон Доверия можно позвонить несколько раз</w:t>
            </w:r>
            <w:r>
              <w:rPr>
                <w:rFonts w:ascii="Times New Roman" w:hAnsi="Times New Roman"/>
                <w:b/>
                <w:color w:val="568ED4"/>
                <w:highlight w:val="white"/>
              </w:rPr>
              <w:t>.</w:t>
            </w:r>
          </w:p>
          <w:p w14:paraId="5CBA25F9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При обращении на </w:t>
            </w:r>
            <w:r>
              <w:rPr>
                <w:rFonts w:ascii="Times New Roman" w:hAnsi="Times New Roman"/>
                <w:b/>
                <w:i/>
                <w:highlight w:val="white"/>
              </w:rPr>
              <w:t>Детский телефон доверия</w:t>
            </w:r>
            <w:r>
              <w:rPr>
                <w:rFonts w:ascii="Times New Roman" w:hAnsi="Times New Roman"/>
                <w:highlight w:val="white"/>
              </w:rPr>
              <w:t xml:space="preserve"> есть возможность получить опыт общения с несколькими психологами. У них разный стиль работы, разные подходы, и это позволяет посмотрет</w:t>
            </w:r>
            <w:r>
              <w:rPr>
                <w:rFonts w:ascii="Times New Roman" w:hAnsi="Times New Roman"/>
                <w:highlight w:val="white"/>
              </w:rPr>
              <w:t>ь на ситуацию с разных точек зрения. Благодаря тому, что вы уже что-то поймете и проанализируете после первого звонка, второй звонок может оказаться более удачным. Попробуйте. Вы не ограничены в количестве звонков, и все звонки на Детский телефон доверия —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highlight w:val="white"/>
              </w:rPr>
              <w:t>бесплатные.</w:t>
            </w:r>
          </w:p>
          <w:p w14:paraId="6C4FBB23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— Я никогда не обращался к психологу.</w:t>
            </w:r>
          </w:p>
          <w:p w14:paraId="49CB2D51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Все, что мы делаем впервые, может вызывать страхи и переживания. И обращение к психологу — не исключение. Если вас одолевают сомнения в том, нужна ли вам помощь психолога, вы не знаете, как начать разгов</w:t>
            </w:r>
            <w:r>
              <w:rPr>
                <w:rFonts w:ascii="Times New Roman" w:hAnsi="Times New Roman"/>
                <w:highlight w:val="white"/>
              </w:rPr>
              <w:t xml:space="preserve">ор, не имеете представления, как проходит консультация, то вы можете построить свой первый звонок на </w:t>
            </w:r>
            <w:r>
              <w:rPr>
                <w:rFonts w:ascii="Times New Roman" w:hAnsi="Times New Roman"/>
                <w:b/>
                <w:i/>
                <w:highlight w:val="white"/>
              </w:rPr>
              <w:t xml:space="preserve">Детский телефон доверия </w:t>
            </w:r>
            <w:r>
              <w:rPr>
                <w:rFonts w:ascii="Times New Roman" w:hAnsi="Times New Roman"/>
                <w:highlight w:val="white"/>
              </w:rPr>
              <w:t>может в формате обычной беседы о том, чего можно ждать от консультации.</w:t>
            </w:r>
          </w:p>
          <w:p w14:paraId="12966328" w14:textId="77777777" w:rsidR="00C815DA" w:rsidRDefault="0005493E">
            <w:pPr>
              <w:spacing w:after="0"/>
              <w:jc w:val="center"/>
              <w:rPr>
                <w:rFonts w:ascii="Times New Roman" w:hAnsi="Times New Roman"/>
                <w:b/>
                <w:color w:val="2E3CED"/>
                <w:highlight w:val="white"/>
              </w:rPr>
            </w:pPr>
            <w:r>
              <w:rPr>
                <w:rFonts w:ascii="Times New Roman" w:hAnsi="Times New Roman"/>
                <w:b/>
                <w:color w:val="2E3CED"/>
                <w:highlight w:val="white"/>
              </w:rPr>
              <w:t>Звонок на Детский телефон доверия может стать подготовкой к</w:t>
            </w:r>
            <w:r>
              <w:rPr>
                <w:rFonts w:ascii="Times New Roman" w:hAnsi="Times New Roman"/>
                <w:b/>
                <w:color w:val="2E3CED"/>
                <w:highlight w:val="white"/>
              </w:rPr>
              <w:t xml:space="preserve"> полноценной консультации.</w:t>
            </w:r>
          </w:p>
          <w:p w14:paraId="2E66AA22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Записываться на консультацию не нужно. Надо просто позвонить по номеру </w:t>
            </w:r>
            <w:r>
              <w:rPr>
                <w:rFonts w:ascii="Times New Roman" w:hAnsi="Times New Roman"/>
                <w:b/>
                <w:i/>
                <w:highlight w:val="white"/>
              </w:rPr>
              <w:t xml:space="preserve">8 800 2000 122 </w:t>
            </w:r>
            <w:r>
              <w:rPr>
                <w:rFonts w:ascii="Times New Roman" w:hAnsi="Times New Roman"/>
                <w:highlight w:val="white"/>
              </w:rPr>
              <w:t>с любого стационарного или мобильного телефона или по номеру</w:t>
            </w:r>
            <w:r>
              <w:rPr>
                <w:rFonts w:ascii="Times New Roman" w:hAnsi="Times New Roman"/>
                <w:b/>
                <w:i/>
                <w:highlight w:val="white"/>
              </w:rPr>
              <w:t xml:space="preserve"> 124</w:t>
            </w:r>
            <w:r>
              <w:rPr>
                <w:rFonts w:ascii="Times New Roman" w:hAnsi="Times New Roman"/>
                <w:highlight w:val="white"/>
              </w:rPr>
              <w:t xml:space="preserve"> только с мобильного и дождаться ответа консультанта.</w:t>
            </w:r>
          </w:p>
          <w:p w14:paraId="3399A176" w14:textId="77777777" w:rsidR="00C815DA" w:rsidRDefault="0005493E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Если же вы почувствуете,</w:t>
            </w:r>
            <w:r>
              <w:rPr>
                <w:rFonts w:ascii="Times New Roman" w:hAnsi="Times New Roman"/>
                <w:highlight w:val="white"/>
              </w:rPr>
              <w:t xml:space="preserve"> что хотите завершить разговор, потому что еще не готовы к нему, то можете прервать звонок в любой момент.  Или рассказать о проблеме, и вместе с психологом преодолеть тревогу, стеснение и стыд.</w:t>
            </w:r>
          </w:p>
        </w:tc>
      </w:tr>
    </w:tbl>
    <w:p w14:paraId="17845530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</w:p>
    <w:p w14:paraId="4AC4DCEA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</w:p>
    <w:p w14:paraId="7D5BEBF9" w14:textId="77777777" w:rsidR="00C815DA" w:rsidRDefault="00C815DA">
      <w:pPr>
        <w:spacing w:after="0" w:line="0" w:lineRule="auto"/>
        <w:rPr>
          <w:rFonts w:ascii="Times New Roman" w:hAnsi="Times New Roman"/>
          <w:sz w:val="24"/>
        </w:rPr>
      </w:pPr>
    </w:p>
    <w:p w14:paraId="4A78B009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</w:p>
    <w:p w14:paraId="1306176C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</w:p>
    <w:p w14:paraId="6BBD4F04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</w:t>
      </w:r>
    </w:p>
    <w:p w14:paraId="588D42EA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</w:t>
      </w:r>
    </w:p>
    <w:p w14:paraId="3E4CEB97" w14:textId="77777777" w:rsidR="00C815DA" w:rsidRDefault="0005493E">
      <w:pPr>
        <w:spacing w:after="0" w:line="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</w:t>
      </w:r>
    </w:p>
    <w:p w14:paraId="27F6DEDE" w14:textId="77777777" w:rsidR="00C815DA" w:rsidRDefault="0005493E">
      <w:pPr>
        <w:numPr>
          <w:ilvl w:val="0"/>
          <w:numId w:val="3"/>
        </w:numPr>
        <w:spacing w:after="0" w:line="0" w:lineRule="auto"/>
        <w:ind w:left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</w:t>
      </w:r>
    </w:p>
    <w:p w14:paraId="44D0AA6A" w14:textId="77777777" w:rsidR="00C815DA" w:rsidRDefault="0005493E">
      <w:pPr>
        <w:numPr>
          <w:ilvl w:val="0"/>
          <w:numId w:val="3"/>
        </w:numPr>
        <w:spacing w:after="0" w:line="0" w:lineRule="auto"/>
        <w:ind w:left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2</w:t>
      </w:r>
    </w:p>
    <w:p w14:paraId="14266E17" w14:textId="77777777" w:rsidR="00C815DA" w:rsidRDefault="0005493E">
      <w:pPr>
        <w:numPr>
          <w:ilvl w:val="0"/>
          <w:numId w:val="3"/>
        </w:numPr>
        <w:spacing w:after="0" w:line="0" w:lineRule="auto"/>
        <w:ind w:left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3</w:t>
      </w:r>
    </w:p>
    <w:p w14:paraId="215A2A12" w14:textId="77777777" w:rsidR="00C815DA" w:rsidRDefault="0005493E">
      <w:pPr>
        <w:numPr>
          <w:ilvl w:val="0"/>
          <w:numId w:val="3"/>
        </w:numPr>
        <w:spacing w:after="0" w:line="0" w:lineRule="auto"/>
        <w:ind w:left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4</w:t>
      </w:r>
    </w:p>
    <w:sectPr w:rsidR="00C815DA" w:rsidSect="00B26980">
      <w:pgSz w:w="16839" w:h="11907" w:orient="landscape"/>
      <w:pgMar w:top="720" w:right="720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5276E"/>
    <w:multiLevelType w:val="multilevel"/>
    <w:tmpl w:val="A8204F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6620CA3"/>
    <w:multiLevelType w:val="multilevel"/>
    <w:tmpl w:val="F976BB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EDF50C3"/>
    <w:multiLevelType w:val="multilevel"/>
    <w:tmpl w:val="288E1F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DA"/>
    <w:rsid w:val="0005493E"/>
    <w:rsid w:val="00B26980"/>
    <w:rsid w:val="00C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F35D"/>
  <w15:docId w15:val="{15DA6444-F4B3-4954-A2C1-0C356839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elefon-doveri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</cp:lastModifiedBy>
  <cp:revision>2</cp:revision>
  <cp:lastPrinted>2025-10-15T23:43:00Z</cp:lastPrinted>
  <dcterms:created xsi:type="dcterms:W3CDTF">2025-10-15T23:31:00Z</dcterms:created>
  <dcterms:modified xsi:type="dcterms:W3CDTF">2025-10-15T23:46:00Z</dcterms:modified>
</cp:coreProperties>
</file>