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Алгоритм разработки ИОМ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 (индивидуальный образовательный маршрут </w:t>
      </w:r>
      <w:bookmarkStart w:id="1" w:name="_GoBack"/>
      <w:bookmarkEnd w:id="1"/>
      <w:r>
        <w:rPr>
          <w:rFonts w:ascii="Times New Roman" w:hAnsi="Times New Roman"/>
          <w:b w:val="1"/>
          <w:color w:val="000000"/>
          <w:sz w:val="24"/>
          <w:highlight w:val="white"/>
        </w:rPr>
        <w:t>педагога)</w:t>
      </w:r>
    </w:p>
    <w:p w14:paraId="02000000">
      <w:pPr>
        <w:spacing w:after="24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737"/>
        <w:gridCol w:w="3730"/>
        <w:gridCol w:w="3868"/>
      </w:tblGrid>
      <w:tr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Этап</w:t>
            </w:r>
          </w:p>
        </w:tc>
        <w:tc>
          <w:tcPr>
            <w:tcW w:type="dxa" w:w="37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Содержание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Характеристика</w:t>
            </w:r>
          </w:p>
        </w:tc>
      </w:tr>
      <w:tr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Подготовка</w:t>
            </w:r>
          </w:p>
        </w:tc>
        <w:tc>
          <w:tcPr>
            <w:tcW w:type="dxa" w:w="37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Самодиагностика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профмастерства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, определение положительных и отрицательных аспектов педагогической деятельности.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На этом этапе учителю необходимо сформулировать собственный образовательный запрос на основе результатов самодиагностики, соотнести потребности с требованиями ФГОС, особенностями жизнедеятельности школы, ожиданиями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обучающимс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я. Запрос этот составляют с учетом собственных предпочтени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й и потенциальных возможностей</w:t>
            </w:r>
          </w:p>
        </w:tc>
      </w:tr>
      <w:tr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Планирование</w:t>
            </w:r>
          </w:p>
        </w:tc>
        <w:tc>
          <w:tcPr>
            <w:tcW w:type="dxa" w:w="37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Проектирование и разработка индивидуальной траектории, которую начинают с составления плана действий, необходимых для совершенствования профессиональной компетенции.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Для целенаправленного выбора модели и содержания траектории учителю необходимо владеть навыками проектирования собственного развития. Планирование предполагает определение необходимых для достижения поставленных целей методический, материально-технических и иных условий. Преимущественно для этого требуется посещение мастер-классов, семинаров, курсов повышения квалификации, консультаций, заседаний МО, участия в экспериментальных педагогических проектах,  психологических тренингах.</w:t>
            </w:r>
          </w:p>
        </w:tc>
      </w:tr>
      <w:tr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Практические решения</w:t>
            </w:r>
          </w:p>
        </w:tc>
        <w:tc>
          <w:tcPr>
            <w:tcW w:type="dxa" w:w="37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Реализация ИОМ: осуществление педагогической  деятельности в соответствии с составленной стратегией развития.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Составление отчетов за каждый конкретный период. Презентация отчетных данных на педагогических советах, собраниях методических объединений. Решение о презентации результатов может приниматься коллегиально.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Корректировка содержания ИОМ с учетом полученного опыта, новыми данными рефлексии.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Оценка и рефлексия деятельности</w:t>
            </w:r>
          </w:p>
        </w:tc>
        <w:tc>
          <w:tcPr>
            <w:tcW w:type="dxa" w:w="37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Анализ эффективности реализации ИОМ.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 оцениванию реализации образовательной траектории привлекают коллеги, представители школьной администрации и родительской общественности. Ключевое значение имеет рефлексия педагога и то, как он сам оценивает эффективность проделанной работы. 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Normal (Web)"/>
    <w:basedOn w:val="Style_2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2_ch"/>
    <w:link w:val="Style_20"/>
    <w:rPr>
      <w:rFonts w:ascii="Times New Roman" w:hAnsi="Times New Roman"/>
      <w:sz w:val="24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2024-10-03T01:30:30Z</dcterms:modified>
</cp:coreProperties>
</file>